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0C" w:rsidRPr="008862EA" w:rsidRDefault="006C074F" w:rsidP="00ED050C">
      <w:pPr>
        <w:tabs>
          <w:tab w:val="left" w:pos="13536"/>
        </w:tabs>
        <w:spacing w:line="240" w:lineRule="auto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8.45pt;margin-top:-30.75pt;width:200.95pt;height:30.1pt;z-index:251658240" stroked="f">
            <v:textbox>
              <w:txbxContent>
                <w:p w:rsidR="006D5E4A" w:rsidRDefault="006D5E4A" w:rsidP="006D5E4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9 к приказу Россельхознадзора</w:t>
                  </w:r>
                </w:p>
                <w:p w:rsidR="006D5E4A" w:rsidRDefault="006D5E4A" w:rsidP="006D5E4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__________________2017 № _______________ </w:t>
                  </w:r>
                </w:p>
                <w:p w:rsidR="006D5E4A" w:rsidRPr="00C344CF" w:rsidRDefault="006D5E4A" w:rsidP="006D5E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050C">
        <w:rPr>
          <w:color w:val="000000"/>
          <w:szCs w:val="28"/>
        </w:rPr>
        <w:t>Федеральная служба по ветеринарному и фитосанитарному надзору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/>
          <w:szCs w:val="28"/>
          <w:vertAlign w:val="superscript"/>
        </w:rPr>
      </w:pPr>
      <w:r>
        <w:rPr>
          <w:rFonts w:ascii="Times New Roman" w:hAnsi="Times New Roman"/>
          <w:i/>
          <w:color w:val="000000"/>
          <w:szCs w:val="28"/>
          <w:vertAlign w:val="superscript"/>
        </w:rPr>
        <w:t>наименование органа государственного контроля (надзора)</w:t>
      </w:r>
    </w:p>
    <w:p w:rsidR="00ED050C" w:rsidRPr="00B65E1B" w:rsidRDefault="00ED050C" w:rsidP="00ED050C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Государственный контроль (надзор) в сфере обращения лекарственных сре</w:t>
      </w:r>
      <w:proofErr w:type="gramStart"/>
      <w:r>
        <w:rPr>
          <w:color w:val="000000"/>
          <w:szCs w:val="28"/>
        </w:rPr>
        <w:t>дств дл</w:t>
      </w:r>
      <w:proofErr w:type="gramEnd"/>
      <w:r>
        <w:rPr>
          <w:color w:val="000000"/>
          <w:szCs w:val="28"/>
        </w:rPr>
        <w:t>я ветеринарного применения                         (</w:t>
      </w:r>
      <w:r w:rsidRPr="00B65E1B">
        <w:rPr>
          <w:b/>
          <w:color w:val="000000"/>
          <w:szCs w:val="28"/>
        </w:rPr>
        <w:t>хранение</w:t>
      </w:r>
      <w:r>
        <w:rPr>
          <w:color w:val="000000"/>
          <w:szCs w:val="28"/>
        </w:rPr>
        <w:t xml:space="preserve"> субъектами обращения лекарственных средств для ветеринарного применения </w:t>
      </w:r>
      <w:r w:rsidRPr="00ED050C">
        <w:rPr>
          <w:b/>
          <w:color w:val="000000"/>
          <w:szCs w:val="28"/>
        </w:rPr>
        <w:t>наркотических, психотропных, сильнодействующих и ядовитых лекарственных средств</w:t>
      </w:r>
      <w:r w:rsidRPr="00B65E1B">
        <w:rPr>
          <w:color w:val="000000"/>
          <w:szCs w:val="28"/>
        </w:rPr>
        <w:t>)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/>
          <w:szCs w:val="28"/>
          <w:vertAlign w:val="superscript"/>
        </w:rPr>
      </w:pPr>
      <w:proofErr w:type="gramStart"/>
      <w:r>
        <w:rPr>
          <w:rFonts w:ascii="Times New Roman" w:hAnsi="Times New Roman"/>
          <w:i/>
          <w:color w:val="000000"/>
          <w:szCs w:val="28"/>
          <w:vertAlign w:val="superscript"/>
        </w:rPr>
        <w:t>вид государственного контроля (надзора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1"/>
      </w:tblGrid>
      <w:tr w:rsidR="00ED050C" w:rsidTr="00ED3165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50C" w:rsidRPr="00643252" w:rsidRDefault="00ED050C" w:rsidP="00ED3165">
            <w:pPr>
              <w:spacing w:line="280" w:lineRule="exact"/>
              <w:rPr>
                <w:b/>
                <w:sz w:val="16"/>
                <w:szCs w:val="16"/>
              </w:rPr>
            </w:pPr>
          </w:p>
          <w:p w:rsidR="00ED050C" w:rsidRDefault="00ED050C" w:rsidP="00ED3165">
            <w:pPr>
              <w:spacing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Проверочный лист (список контрольных вопросов) </w:t>
            </w:r>
          </w:p>
        </w:tc>
      </w:tr>
    </w:tbl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ind w:left="1980"/>
        <w:rPr>
          <w:sz w:val="2"/>
          <w:szCs w:val="2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(место проведения проверки)</w:t>
      </w:r>
    </w:p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основании: 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ind w:left="1605"/>
        <w:rPr>
          <w:sz w:val="2"/>
          <w:szCs w:val="2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(вид документа с указанием реквизитов (номер, дата))</w:t>
      </w:r>
    </w:p>
    <w:p w:rsidR="00ED050C" w:rsidRDefault="00ED050C" w:rsidP="00ED050C">
      <w:pPr>
        <w:tabs>
          <w:tab w:val="center" w:pos="4678"/>
          <w:tab w:val="right" w:pos="10206"/>
        </w:tabs>
        <w:spacing w:line="240" w:lineRule="auto"/>
        <w:rPr>
          <w:b/>
          <w:bCs/>
          <w:sz w:val="24"/>
          <w:szCs w:val="24"/>
        </w:rPr>
      </w:pPr>
    </w:p>
    <w:p w:rsidR="00ED050C" w:rsidRDefault="00ED050C" w:rsidP="00ED050C">
      <w:pPr>
        <w:tabs>
          <w:tab w:val="center" w:pos="4678"/>
          <w:tab w:val="righ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была проведена плановая проверка в отношении: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ind w:left="5160"/>
        <w:jc w:val="center"/>
        <w:rPr>
          <w:i/>
          <w:sz w:val="20"/>
        </w:rPr>
      </w:pP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 юридического лица, фамилия, имя, отчество (последнее – при наличии) индивидуального предпринимателя)</w:t>
      </w:r>
      <w:proofErr w:type="gramEnd"/>
    </w:p>
    <w:p w:rsidR="00ED050C" w:rsidRDefault="00ED050C" w:rsidP="00ED050C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ED050C" w:rsidRDefault="00ED050C" w:rsidP="00ED050C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(учетный номер проверки и дата присвоения учетного номера проверки в едином реестре проверок)</w:t>
      </w:r>
    </w:p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а), проводившее проверку:   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ind w:left="3420"/>
        <w:rPr>
          <w:sz w:val="2"/>
          <w:szCs w:val="2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rPr>
          <w:i/>
          <w:sz w:val="20"/>
        </w:rPr>
        <w:t>о(</w:t>
      </w:r>
      <w:proofErr w:type="gramEnd"/>
      <w:r>
        <w:rPr>
          <w:i/>
          <w:sz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ED050C" w:rsidRDefault="00ED050C" w:rsidP="00ED050C">
      <w:pPr>
        <w:spacing w:line="240" w:lineRule="auto"/>
        <w:rPr>
          <w:sz w:val="24"/>
          <w:szCs w:val="24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проведении проверки присутствовали: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ind w:left="4500"/>
        <w:rPr>
          <w:sz w:val="2"/>
          <w:szCs w:val="2"/>
        </w:rPr>
      </w:pPr>
    </w:p>
    <w:p w:rsidR="00ED050C" w:rsidRDefault="00ED050C" w:rsidP="00ED050C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ED050C" w:rsidRDefault="00ED050C" w:rsidP="00ED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rPr>
          <w:i/>
          <w:sz w:val="20"/>
        </w:rPr>
        <w:t>саморегулируемой</w:t>
      </w:r>
      <w:proofErr w:type="spellEnd"/>
      <w:r>
        <w:rPr>
          <w:i/>
          <w:sz w:val="20"/>
        </w:rPr>
        <w:t xml:space="preserve"> организации (в случае проведения проверки члена </w:t>
      </w:r>
      <w:proofErr w:type="spellStart"/>
      <w:r>
        <w:rPr>
          <w:i/>
          <w:sz w:val="20"/>
        </w:rPr>
        <w:t>саморегулируемой</w:t>
      </w:r>
      <w:proofErr w:type="spellEnd"/>
      <w:r>
        <w:rPr>
          <w:i/>
          <w:sz w:val="20"/>
        </w:rPr>
        <w:t xml:space="preserve"> организации), присутствовавших при проведении мероприятий по проверке)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4A38BD">
        <w:rPr>
          <w:sz w:val="22"/>
        </w:rPr>
        <w:t>Предметом плановой проверки юридических лиц и индивидуальных предпринимателей является со</w:t>
      </w:r>
      <w:r>
        <w:rPr>
          <w:sz w:val="22"/>
        </w:rPr>
        <w:t>б</w:t>
      </w:r>
      <w:r w:rsidRPr="004A38BD">
        <w:rPr>
          <w:sz w:val="22"/>
        </w:rPr>
        <w:t xml:space="preserve">людение ими законодательства </w:t>
      </w:r>
      <w:r w:rsidRPr="00B65E1B">
        <w:rPr>
          <w:sz w:val="22"/>
        </w:rPr>
        <w:t>в сфере обращения лекарственных сре</w:t>
      </w:r>
      <w:proofErr w:type="gramStart"/>
      <w:r w:rsidRPr="00B65E1B">
        <w:rPr>
          <w:sz w:val="22"/>
        </w:rPr>
        <w:t>дств дл</w:t>
      </w:r>
      <w:proofErr w:type="gramEnd"/>
      <w:r w:rsidRPr="00B65E1B">
        <w:rPr>
          <w:sz w:val="22"/>
        </w:rPr>
        <w:t>я ветеринарного применения</w:t>
      </w:r>
      <w:r>
        <w:rPr>
          <w:sz w:val="22"/>
        </w:rPr>
        <w:t xml:space="preserve">, в части осуществления хранения </w:t>
      </w:r>
      <w:r w:rsidRPr="00ED050C">
        <w:rPr>
          <w:sz w:val="22"/>
        </w:rPr>
        <w:t>наркотических, психотропных, сильнодействующих и ядовитых лекарственных средств</w:t>
      </w:r>
      <w:r>
        <w:rPr>
          <w:sz w:val="22"/>
        </w:rPr>
        <w:t>.</w:t>
      </w:r>
    </w:p>
    <w:p w:rsidR="00ED050C" w:rsidRDefault="00ED050C" w:rsidP="00ED050C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88"/>
        <w:gridCol w:w="3780"/>
        <w:gridCol w:w="837"/>
        <w:gridCol w:w="992"/>
        <w:gridCol w:w="1276"/>
        <w:gridCol w:w="1984"/>
        <w:gridCol w:w="1418"/>
      </w:tblGrid>
      <w:tr w:rsidR="00ED050C" w:rsidRPr="00A677AB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Pr="00A677AB" w:rsidRDefault="00ED050C" w:rsidP="00ED3165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Pr="00270B93" w:rsidRDefault="00ED050C" w:rsidP="00ED3165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270B93" w:rsidRDefault="00ED050C" w:rsidP="00ED3165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наркотических и психотропных лекарственных средств</w:t>
            </w: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643252">
            <w:pPr>
              <w:autoSpaceDE w:val="0"/>
              <w:autoSpaceDN w:val="0"/>
              <w:adjustRightInd w:val="0"/>
              <w:spacing w:line="240" w:lineRule="auto"/>
              <w:ind w:left="-108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Хран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ятся ли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наркотических и психотропных лекарственных, </w:t>
            </w:r>
            <w:r w:rsidR="00BB417C">
              <w:rPr>
                <w:rFonts w:eastAsia="Times New Roman" w:cs="Times New Roman CYR"/>
                <w:sz w:val="24"/>
                <w:szCs w:val="24"/>
              </w:rPr>
              <w:t xml:space="preserve">осуществляется </w:t>
            </w:r>
            <w:r>
              <w:rPr>
                <w:rFonts w:eastAsia="Times New Roman" w:cs="Times New Roman CYR"/>
                <w:sz w:val="24"/>
                <w:szCs w:val="24"/>
              </w:rPr>
              <w:t>в изолированных помещениях, специально оборудованных инженерными и техническими средствами охраны, и в местах временного хранения</w:t>
            </w:r>
            <w:proofErr w:type="gramStart"/>
            <w:r w:rsidR="00643252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BB417C">
              <w:rPr>
                <w:rFonts w:eastAsia="Times New Roman" w:cs="Times New Roman CYR"/>
                <w:sz w:val="24"/>
                <w:szCs w:val="24"/>
              </w:rPr>
              <w:t>?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64325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67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, (з</w:t>
            </w:r>
            <w:r w:rsidR="00643252" w:rsidRPr="00643252">
              <w:rPr>
                <w:rFonts w:eastAsia="Times New Roman" w:cs="Times New Roman CYR"/>
                <w:sz w:val="24"/>
                <w:szCs w:val="24"/>
              </w:rPr>
              <w:t xml:space="preserve">арегистрировано в Минюсте России 05.05.2015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№</w:t>
            </w:r>
            <w:r w:rsidR="00643252" w:rsidRPr="00643252">
              <w:rPr>
                <w:rFonts w:eastAsia="Times New Roman" w:cs="Times New Roman CYR"/>
                <w:sz w:val="24"/>
                <w:szCs w:val="24"/>
              </w:rPr>
              <w:t xml:space="preserve"> 37117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252" w:rsidTr="00643252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2" w:rsidRDefault="00643252" w:rsidP="00ED3165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сильнодействующих и ядовитых лекарственных средств</w:t>
            </w: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BB417C" w:rsidP="00643252">
            <w:pPr>
              <w:autoSpaceDE w:val="0"/>
              <w:autoSpaceDN w:val="0"/>
              <w:adjustRightInd w:val="0"/>
              <w:spacing w:line="240" w:lineRule="auto"/>
              <w:ind w:left="-108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Имеются в наличие подтверждающие документы лица, ответственного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за хранение, учет и отпуск сильнодействующих и ядовитых лекарственных средств, является руководитель организации или индивидуальный предприниматель, либо назначенное им лицо из числа работающих в этой организации или у индивидуального предпринимателя ветеринарных врачей (провизоров), а при отсутствии ветеринарных врачей - ветеринарных фельдшеров (фармацевтов) со средним профессиональным образованием</w:t>
            </w:r>
            <w:proofErr w:type="gramStart"/>
            <w:r w:rsidR="00643252">
              <w:rPr>
                <w:rFonts w:eastAsia="Times New Roman" w:cs="Times New Roman CYR"/>
                <w:sz w:val="24"/>
                <w:szCs w:val="24"/>
              </w:rPr>
              <w:t xml:space="preserve"> ?</w:t>
            </w:r>
            <w:proofErr w:type="gramEnd"/>
          </w:p>
          <w:p w:rsidR="00643252" w:rsidRDefault="00643252" w:rsidP="00643252">
            <w:pPr>
              <w:autoSpaceDE w:val="0"/>
              <w:autoSpaceDN w:val="0"/>
              <w:adjustRightInd w:val="0"/>
              <w:spacing w:line="240" w:lineRule="auto"/>
              <w:ind w:left="-108" w:firstLine="283"/>
              <w:rPr>
                <w:rFonts w:eastAsia="Times New Roman" w:cs="Times New Roman CYR"/>
                <w:sz w:val="24"/>
                <w:szCs w:val="24"/>
              </w:rPr>
            </w:pPr>
          </w:p>
          <w:p w:rsidR="00643252" w:rsidRDefault="00643252" w:rsidP="00643252">
            <w:pPr>
              <w:autoSpaceDE w:val="0"/>
              <w:autoSpaceDN w:val="0"/>
              <w:adjustRightInd w:val="0"/>
              <w:spacing w:line="240" w:lineRule="auto"/>
              <w:ind w:left="-108" w:firstLine="283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64325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69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252" w:rsidRPr="00A677AB" w:rsidTr="00C44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2" w:rsidRPr="00A677AB" w:rsidRDefault="00643252" w:rsidP="00C44DAD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52" w:rsidRPr="00A677AB" w:rsidRDefault="00643252" w:rsidP="00C44D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52" w:rsidRPr="00A677AB" w:rsidRDefault="00643252" w:rsidP="00C44D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52" w:rsidRPr="00A677AB" w:rsidRDefault="00643252" w:rsidP="00C44D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52" w:rsidRPr="00A677AB" w:rsidRDefault="00643252" w:rsidP="00C44D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52" w:rsidRPr="00A677AB" w:rsidRDefault="00643252" w:rsidP="00C44D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2" w:rsidRPr="00270B93" w:rsidRDefault="00643252" w:rsidP="00C44DAD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52" w:rsidRPr="00270B93" w:rsidRDefault="00643252" w:rsidP="00C44DAD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643252" w:rsidP="0064325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Имеются ли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документ</w:t>
            </w:r>
            <w:r>
              <w:rPr>
                <w:rFonts w:eastAsia="Times New Roman" w:cs="Times New Roman CYR"/>
                <w:sz w:val="24"/>
                <w:szCs w:val="24"/>
              </w:rPr>
              <w:t>ы,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подтверждающи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ознакомление под расписку лиц, ответственных за хранение, учет и отпуск сильнодействующих и ядовитых лекарственных средств, с правилами обращения с указанными средствами</w:t>
            </w:r>
            <w:proofErr w:type="gramStart"/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64325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70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643252" w:rsidP="00ED316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Имеется ли 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помещени</w:t>
            </w:r>
            <w:r>
              <w:rPr>
                <w:rFonts w:eastAsia="Times New Roman" w:cs="Times New Roman CYR"/>
                <w:sz w:val="24"/>
                <w:szCs w:val="24"/>
              </w:rPr>
              <w:t>е, предназначенное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для хранения сильнодействующих и ядовиты</w:t>
            </w:r>
            <w:r>
              <w:rPr>
                <w:rFonts w:eastAsia="Times New Roman" w:cs="Times New Roman CYR"/>
                <w:sz w:val="24"/>
                <w:szCs w:val="24"/>
              </w:rPr>
              <w:t>х лекарственных средств, оборудованного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входной металлической дверью, деревянной дверью, усиленной с двух сторон листовым железом, либо дверью из иного материала, обладающей классом защиты от разрушающих воздействий не ниже третьего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 xml:space="preserve"> ?</w:t>
            </w:r>
            <w:proofErr w:type="gramEnd"/>
          </w:p>
          <w:p w:rsidR="00ED050C" w:rsidRDefault="00ED050C" w:rsidP="00ED316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64325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71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6432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643252" w:rsidP="00643252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Осуществляется ли х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ранение ядовитых лекарственных средств в отдельном помещении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?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.</w:t>
            </w:r>
            <w:proofErr w:type="gramEnd"/>
          </w:p>
          <w:p w:rsidR="00ED050C" w:rsidRDefault="00ED050C" w:rsidP="00643252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72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  <w:p w:rsidR="00ED050C" w:rsidRDefault="00ED050C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ED050C" w:rsidRDefault="00ED050C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ED050C" w:rsidRDefault="00ED050C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ED050C" w:rsidRDefault="00ED050C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ED050C" w:rsidRDefault="00ED050C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643252" w:rsidRDefault="00643252" w:rsidP="0064325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6432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6432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6432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6432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6432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050C" w:rsidRPr="00A677AB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Pr="00A677AB" w:rsidRDefault="00ED050C" w:rsidP="00ED3165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Pr="00270B93" w:rsidRDefault="00ED050C" w:rsidP="00ED3165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270B93" w:rsidRDefault="00ED050C" w:rsidP="00ED3165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643252" w:rsidP="00ED316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Осуществляется ли х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ранение сильнодействующих лекарственных средств в одном помещении с другими (не сильнодействующими) лекарственными средствами, но обязательно в отдельных шкафах и под замком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 xml:space="preserve"> ?</w:t>
            </w:r>
            <w:proofErr w:type="gramEnd"/>
          </w:p>
          <w:p w:rsidR="00ED050C" w:rsidRDefault="00ED050C" w:rsidP="00ED316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64325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73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643252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73F0" w:rsidTr="00284F6A">
        <w:trPr>
          <w:trHeight w:val="220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Осуществляется ли хранение сильнодействующих и ядовитых лекарственные средства в специально выделенных для этой цели сейфах, металлических или обитых железом деревянных шкафах или ящиках под замком.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3F0" w:rsidRDefault="003773F0" w:rsidP="003773F0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74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73F0" w:rsidTr="00284F6A">
        <w:trPr>
          <w:trHeight w:val="220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Имеется ли на внешней стороне двери сейфа (шкафа, ящика) для хранения сильнодействующих и ядовитых препаратов  соответствующая надпись "Сильнодействующие/ядовитые лекарственные средства"? </w:t>
            </w:r>
          </w:p>
          <w:p w:rsidR="003773F0" w:rsidRDefault="003773F0" w:rsidP="00ED050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3F0" w:rsidRDefault="003773F0" w:rsidP="00ED316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73F0" w:rsidTr="003773F0">
        <w:trPr>
          <w:trHeight w:val="15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ли на внутренней стороне двери сейфа (шкафа, ящика) список хранящихся в нем сильнодействующих и ядовитых лекарственных средств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0" w:rsidRDefault="003773F0" w:rsidP="00ED316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050C" w:rsidRPr="00A677AB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Pr="00A677AB" w:rsidRDefault="00ED050C" w:rsidP="00ED3165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A677AB" w:rsidRDefault="00ED050C" w:rsidP="00ED31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Pr="00270B93" w:rsidRDefault="00ED050C" w:rsidP="00ED3165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Pr="00270B93" w:rsidRDefault="00ED050C" w:rsidP="00ED3165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Осуществляется ли х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ранение сильнодействующих и ядовиты</w:t>
            </w: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лекарственных сре</w:t>
            </w:r>
            <w:proofErr w:type="gramStart"/>
            <w:r w:rsidR="00ED050C">
              <w:rPr>
                <w:rFonts w:eastAsia="Times New Roman" w:cs="Times New Roman CYR"/>
                <w:sz w:val="24"/>
                <w:szCs w:val="24"/>
              </w:rPr>
              <w:t>дств в кр</w:t>
            </w:r>
            <w:proofErr w:type="gramEnd"/>
            <w:r w:rsidR="00ED050C">
              <w:rPr>
                <w:rFonts w:eastAsia="Times New Roman" w:cs="Times New Roman CYR"/>
                <w:sz w:val="24"/>
                <w:szCs w:val="24"/>
              </w:rPr>
              <w:t>упногабаритной таре (например, контейнеры, бочки, бидоны, мешки) на складах, оборудованных приточно-вытяжной вентиляцией, средствами пожаротушения и сигнализации</w:t>
            </w:r>
            <w:r>
              <w:rPr>
                <w:rFonts w:eastAsia="Times New Roman" w:cs="Times New Roman CYR"/>
                <w:sz w:val="24"/>
                <w:szCs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3773F0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75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3773F0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050C" w:rsidTr="006432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3773F0" w:rsidP="00ED316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Осуществляется ли х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ранение сильнодействующих и ядовиты</w:t>
            </w: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 xml:space="preserve"> лекарственных средств раздельно по группам на отдельных полках шкафов (сейфов) в зависимости от способа их применения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?</w:t>
            </w:r>
            <w:r w:rsidR="00ED050C">
              <w:rPr>
                <w:rFonts w:eastAsia="Times New Roman" w:cs="Times New Roman CYR"/>
                <w:sz w:val="24"/>
                <w:szCs w:val="24"/>
              </w:rPr>
              <w:t>.</w:t>
            </w:r>
            <w:proofErr w:type="gramEnd"/>
          </w:p>
          <w:p w:rsidR="00ED050C" w:rsidRDefault="00ED050C" w:rsidP="00ED316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0C" w:rsidRDefault="00ED050C" w:rsidP="003773F0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76 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6279DF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6279DF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3773F0">
              <w:rPr>
                <w:rFonts w:eastAsia="Times New Roman" w:cs="Times New Roman CYR"/>
                <w:sz w:val="24"/>
                <w:szCs w:val="24"/>
              </w:rPr>
              <w:t>п</w:t>
            </w:r>
            <w:r w:rsidR="006279DF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0C" w:rsidRDefault="00ED050C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73F0" w:rsidTr="00EF7ACC">
        <w:trPr>
          <w:trHeight w:val="24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ли приказ руководителя организации, индивидуального предпринимателя, касающийся порядка доступа в помещения для хранения сильнодействующих и ядовитых веществ, разрешенного только ответственным за хранение, учет и отпуск сильнодействующих и ядовитых лекарственных средств лицам, непосредственно работающим с ними.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3F0" w:rsidRDefault="003773F0" w:rsidP="003773F0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79, п. 77, п. 78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73F0" w:rsidTr="003773F0">
        <w:trPr>
          <w:trHeight w:val="197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Запираются ли на замок, опечатываются ли или пломбируются ли помещения,  склады, шкафы, сейфы и ящики, в которых хранятся ядовитые лекарственные средства, после окончания рабочего дня?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3F0" w:rsidRDefault="003773F0" w:rsidP="00ED316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73F0" w:rsidTr="00EF7ACC">
        <w:trPr>
          <w:trHeight w:val="248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3773F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Хранятся ли ключи, пломбир для опечатывания,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пломбиратор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у лица, ответственного за хранение, учет и отпуск сильнодействующих и ядовитых лекарственных средств?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0" w:rsidRDefault="003773F0" w:rsidP="00ED316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0" w:rsidRDefault="003773F0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5D3D" w:rsidRDefault="00E05D3D" w:rsidP="00E05D3D">
      <w:pPr>
        <w:keepNext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E05D3D" w:rsidRDefault="00E05D3D" w:rsidP="00E05D3D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E05D3D" w:rsidRDefault="00E05D3D" w:rsidP="00E05D3D">
      <w:pPr>
        <w:keepNext/>
        <w:spacing w:line="240" w:lineRule="auto"/>
        <w:ind w:firstLine="4026"/>
        <w:rPr>
          <w:sz w:val="24"/>
          <w:szCs w:val="24"/>
        </w:rPr>
      </w:pPr>
    </w:p>
    <w:p w:rsidR="00E05D3D" w:rsidRDefault="00E05D3D" w:rsidP="00E05D3D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E05D3D" w:rsidRDefault="00E05D3D" w:rsidP="00E05D3D">
      <w:pPr>
        <w:keepNext/>
        <w:spacing w:line="240" w:lineRule="auto"/>
        <w:ind w:firstLine="4026"/>
        <w:rPr>
          <w:sz w:val="24"/>
          <w:szCs w:val="24"/>
        </w:rPr>
      </w:pPr>
    </w:p>
    <w:p w:rsidR="00E05D3D" w:rsidRDefault="00E05D3D" w:rsidP="00E05D3D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E05D3D" w:rsidRDefault="00E05D3D" w:rsidP="00E05D3D">
      <w:pPr>
        <w:spacing w:line="240" w:lineRule="auto"/>
        <w:rPr>
          <w:sz w:val="24"/>
          <w:szCs w:val="24"/>
        </w:rPr>
      </w:pPr>
    </w:p>
    <w:p w:rsidR="00E05D3D" w:rsidRDefault="00E05D3D" w:rsidP="00E05D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результатами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проверочного листа получил(а):</w:t>
      </w:r>
    </w:p>
    <w:p w:rsidR="00E05D3D" w:rsidRDefault="00E05D3D" w:rsidP="00E05D3D">
      <w:pPr>
        <w:pBdr>
          <w:top w:val="single" w:sz="4" w:space="1" w:color="auto"/>
        </w:pBdr>
        <w:spacing w:line="240" w:lineRule="auto"/>
        <w:ind w:left="8280"/>
        <w:rPr>
          <w:sz w:val="2"/>
          <w:szCs w:val="2"/>
        </w:rPr>
      </w:pPr>
    </w:p>
    <w:p w:rsidR="00E05D3D" w:rsidRDefault="00E05D3D" w:rsidP="00E05D3D">
      <w:pPr>
        <w:spacing w:line="240" w:lineRule="auto"/>
        <w:rPr>
          <w:sz w:val="24"/>
          <w:szCs w:val="24"/>
        </w:rPr>
      </w:pPr>
    </w:p>
    <w:p w:rsidR="00E05D3D" w:rsidRDefault="00E05D3D" w:rsidP="00E05D3D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05D3D" w:rsidRDefault="00E05D3D" w:rsidP="00E05D3D">
      <w:pPr>
        <w:pBdr>
          <w:top w:val="single" w:sz="4" w:space="1" w:color="auto"/>
        </w:pBdr>
        <w:spacing w:line="240" w:lineRule="auto"/>
        <w:rPr>
          <w:i/>
          <w:sz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E05D3D" w:rsidTr="00ED3165">
        <w:trPr>
          <w:jc w:val="right"/>
        </w:trPr>
        <w:tc>
          <w:tcPr>
            <w:tcW w:w="170" w:type="dxa"/>
            <w:vAlign w:val="bottom"/>
            <w:hideMark/>
          </w:tcPr>
          <w:p w:rsidR="00E05D3D" w:rsidRDefault="00E05D3D" w:rsidP="00ED316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D3D" w:rsidRDefault="00E05D3D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05D3D" w:rsidRDefault="00E05D3D" w:rsidP="00ED31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D3D" w:rsidRDefault="00E05D3D" w:rsidP="00ED31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E05D3D" w:rsidRDefault="00E05D3D" w:rsidP="00ED316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5D3D" w:rsidRDefault="00E05D3D" w:rsidP="00ED31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  <w:vAlign w:val="bottom"/>
            <w:hideMark/>
          </w:tcPr>
          <w:p w:rsidR="00E05D3D" w:rsidRDefault="00E05D3D" w:rsidP="00ED3165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05D3D" w:rsidRDefault="00E05D3D" w:rsidP="00E05D3D">
      <w:pPr>
        <w:spacing w:line="240" w:lineRule="auto"/>
        <w:ind w:left="7796"/>
        <w:jc w:val="center"/>
        <w:rPr>
          <w:sz w:val="24"/>
          <w:szCs w:val="24"/>
        </w:rPr>
      </w:pPr>
    </w:p>
    <w:p w:rsidR="00E05D3D" w:rsidRDefault="00E05D3D" w:rsidP="00E05D3D">
      <w:pPr>
        <w:pBdr>
          <w:top w:val="single" w:sz="4" w:space="1" w:color="auto"/>
        </w:pBdr>
        <w:spacing w:line="240" w:lineRule="auto"/>
        <w:ind w:left="11340"/>
        <w:jc w:val="center"/>
        <w:rPr>
          <w:sz w:val="20"/>
        </w:rPr>
      </w:pPr>
      <w:r>
        <w:rPr>
          <w:sz w:val="20"/>
        </w:rPr>
        <w:t>(подпись)</w:t>
      </w:r>
    </w:p>
    <w:p w:rsidR="00E05D3D" w:rsidRDefault="00E05D3D" w:rsidP="00E05D3D">
      <w:pPr>
        <w:pStyle w:val="newncpi0"/>
        <w:jc w:val="left"/>
      </w:pPr>
    </w:p>
    <w:p w:rsidR="00E05D3D" w:rsidRDefault="00E05D3D" w:rsidP="00E05D3D">
      <w:pPr>
        <w:pStyle w:val="newncpi0"/>
        <w:jc w:val="left"/>
      </w:pPr>
    </w:p>
    <w:p w:rsidR="00E05D3D" w:rsidRDefault="00E05D3D" w:rsidP="00E05D3D">
      <w:pPr>
        <w:pStyle w:val="newncpi0"/>
        <w:jc w:val="left"/>
      </w:pPr>
    </w:p>
    <w:p w:rsidR="00E05D3D" w:rsidRDefault="00E05D3D" w:rsidP="00E05D3D">
      <w:pPr>
        <w:ind w:firstLine="708"/>
        <w:rPr>
          <w:szCs w:val="28"/>
        </w:rPr>
      </w:pPr>
      <w:r>
        <w:rPr>
          <w:szCs w:val="28"/>
        </w:rPr>
        <w:t>Рекомендации по заполнению контрольного листа (списка контрольных вопросов):</w:t>
      </w:r>
    </w:p>
    <w:p w:rsidR="00E05D3D" w:rsidRDefault="00E05D3D" w:rsidP="00E05D3D">
      <w:pPr>
        <w:ind w:firstLine="708"/>
        <w:rPr>
          <w:szCs w:val="28"/>
        </w:rPr>
      </w:pPr>
      <w:r>
        <w:rPr>
          <w:szCs w:val="28"/>
        </w:rPr>
        <w:t>в позиции «ДА» проставляется отметка, если предъявляемое требование реализовано в полном объеме;</w:t>
      </w:r>
    </w:p>
    <w:p w:rsidR="00E05D3D" w:rsidRDefault="00E05D3D" w:rsidP="00E05D3D">
      <w:pPr>
        <w:ind w:firstLine="708"/>
        <w:rPr>
          <w:szCs w:val="28"/>
        </w:rPr>
      </w:pPr>
      <w:r>
        <w:rPr>
          <w:szCs w:val="2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E05D3D" w:rsidRDefault="00E05D3D" w:rsidP="00E05D3D">
      <w:pPr>
        <w:ind w:firstLine="708"/>
        <w:rPr>
          <w:szCs w:val="28"/>
        </w:rPr>
      </w:pPr>
      <w:r>
        <w:rPr>
          <w:szCs w:val="28"/>
        </w:rPr>
        <w:lastRenderedPageBreak/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C46727" w:rsidRDefault="00E05D3D" w:rsidP="00E05D3D">
      <w:pPr>
        <w:ind w:firstLine="708"/>
      </w:pPr>
      <w:r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sectPr w:rsidR="00C46727" w:rsidSect="00ED050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71DE"/>
    <w:multiLevelType w:val="hybridMultilevel"/>
    <w:tmpl w:val="3EF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050C"/>
    <w:rsid w:val="00094D6E"/>
    <w:rsid w:val="001C6389"/>
    <w:rsid w:val="00233ECF"/>
    <w:rsid w:val="00280FBE"/>
    <w:rsid w:val="002D6E29"/>
    <w:rsid w:val="003773F0"/>
    <w:rsid w:val="00481E5B"/>
    <w:rsid w:val="004C1AF5"/>
    <w:rsid w:val="0050602D"/>
    <w:rsid w:val="006279DF"/>
    <w:rsid w:val="00643252"/>
    <w:rsid w:val="006C074F"/>
    <w:rsid w:val="006D42AD"/>
    <w:rsid w:val="006D5E4A"/>
    <w:rsid w:val="00747611"/>
    <w:rsid w:val="007E316C"/>
    <w:rsid w:val="008A016F"/>
    <w:rsid w:val="00984478"/>
    <w:rsid w:val="00BB417C"/>
    <w:rsid w:val="00C46727"/>
    <w:rsid w:val="00C62D94"/>
    <w:rsid w:val="00C637B1"/>
    <w:rsid w:val="00E01891"/>
    <w:rsid w:val="00E05D3D"/>
    <w:rsid w:val="00E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C"/>
    <w:pPr>
      <w:spacing w:after="0" w:line="360" w:lineRule="atLeast"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D050C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D0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p.mihalev</dc:creator>
  <cp:lastModifiedBy>p.mihalev</cp:lastModifiedBy>
  <cp:revision>5</cp:revision>
  <dcterms:created xsi:type="dcterms:W3CDTF">2017-12-15T08:08:00Z</dcterms:created>
  <dcterms:modified xsi:type="dcterms:W3CDTF">2017-12-19T09:15:00Z</dcterms:modified>
</cp:coreProperties>
</file>