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B" w:rsidRDefault="00511A11" w:rsidP="008862EA">
      <w:pPr>
        <w:tabs>
          <w:tab w:val="left" w:pos="13536"/>
        </w:tabs>
        <w:spacing w:line="240" w:lineRule="auto"/>
        <w:jc w:val="center"/>
        <w:rPr>
          <w:color w:val="000000"/>
          <w:szCs w:val="28"/>
          <w:lang w:val="en-US"/>
        </w:rPr>
      </w:pPr>
      <w:r>
        <w:rPr>
          <w:noProof/>
          <w:color w:val="00000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8.45pt;margin-top:-44.9pt;width:200.95pt;height:30.1pt;z-index:251658752" stroked="f">
            <v:textbox>
              <w:txbxContent>
                <w:p w:rsidR="005163AC" w:rsidRDefault="005163AC" w:rsidP="006878D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 </w:t>
                  </w:r>
                  <w:r w:rsidRPr="005163AC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 xml:space="preserve"> к приказу Россельхознадзора</w:t>
                  </w:r>
                </w:p>
                <w:p w:rsidR="005163AC" w:rsidRDefault="005163AC" w:rsidP="006878DC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 __________________2017 № _______________ </w:t>
                  </w:r>
                </w:p>
                <w:p w:rsidR="005163AC" w:rsidRPr="00C344CF" w:rsidRDefault="005163AC" w:rsidP="006878D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918B8" w:rsidRPr="008862EA" w:rsidRDefault="008862EA" w:rsidP="008862EA">
      <w:pPr>
        <w:tabs>
          <w:tab w:val="left" w:pos="13536"/>
        </w:tabs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Федеральная служба по ветеринарному и фитосанитарному надзору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r>
        <w:rPr>
          <w:rFonts w:ascii="Times New Roman" w:hAnsi="Times New Roman"/>
          <w:i/>
          <w:color w:val="000000"/>
          <w:szCs w:val="28"/>
          <w:vertAlign w:val="superscript"/>
        </w:rPr>
        <w:t>наименование органа государственного контроля (надзора)</w:t>
      </w:r>
    </w:p>
    <w:p w:rsidR="00A918B8" w:rsidRPr="00B65E1B" w:rsidRDefault="008862EA" w:rsidP="008862EA">
      <w:pPr>
        <w:spacing w:line="240" w:lineRule="auto"/>
        <w:jc w:val="center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Государственный контроль (надзор) в сфере обращения лекарственных средств для ветеринарного применения</w:t>
      </w:r>
      <w:r w:rsidR="004E53DE">
        <w:rPr>
          <w:color w:val="000000"/>
          <w:szCs w:val="28"/>
        </w:rPr>
        <w:t xml:space="preserve">                         (</w:t>
      </w:r>
      <w:r w:rsidR="004E53DE" w:rsidRPr="00B65E1B">
        <w:rPr>
          <w:b/>
          <w:color w:val="000000"/>
          <w:szCs w:val="28"/>
        </w:rPr>
        <w:t>хранени</w:t>
      </w:r>
      <w:r w:rsidR="00B65E1B" w:rsidRPr="00B65E1B">
        <w:rPr>
          <w:b/>
          <w:color w:val="000000"/>
          <w:szCs w:val="28"/>
        </w:rPr>
        <w:t>е</w:t>
      </w:r>
      <w:r w:rsidR="004E53DE">
        <w:rPr>
          <w:color w:val="000000"/>
          <w:szCs w:val="28"/>
        </w:rPr>
        <w:t xml:space="preserve"> </w:t>
      </w:r>
      <w:r w:rsidR="00B65E1B">
        <w:rPr>
          <w:color w:val="000000"/>
          <w:szCs w:val="28"/>
        </w:rPr>
        <w:t xml:space="preserve">субъектами обращения </w:t>
      </w:r>
      <w:r w:rsidR="004E53DE">
        <w:rPr>
          <w:color w:val="000000"/>
          <w:szCs w:val="28"/>
        </w:rPr>
        <w:t>лекарственных средств для ветеринарного применения</w:t>
      </w:r>
      <w:r w:rsidR="00D12825">
        <w:rPr>
          <w:color w:val="000000"/>
          <w:szCs w:val="28"/>
        </w:rPr>
        <w:t xml:space="preserve"> (производители, организации, занимающиеся оптовой и розничной торговлей, индивидуальные предприниматели</w:t>
      </w:r>
      <w:r w:rsidR="002B6F7A">
        <w:rPr>
          <w:color w:val="000000"/>
          <w:szCs w:val="28"/>
        </w:rPr>
        <w:t>, организации осуществляющие разведение выращивание и лечение животных</w:t>
      </w:r>
      <w:r w:rsidR="00B65E1B" w:rsidRPr="00B65E1B">
        <w:rPr>
          <w:color w:val="000000"/>
          <w:szCs w:val="28"/>
        </w:rPr>
        <w:t>)</w:t>
      </w:r>
      <w:proofErr w:type="gramEnd"/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/>
          <w:szCs w:val="28"/>
          <w:vertAlign w:val="superscript"/>
        </w:rPr>
      </w:pPr>
      <w:proofErr w:type="gramStart"/>
      <w:r>
        <w:rPr>
          <w:rFonts w:ascii="Times New Roman" w:hAnsi="Times New Roman"/>
          <w:i/>
          <w:color w:val="000000"/>
          <w:szCs w:val="28"/>
          <w:vertAlign w:val="superscript"/>
        </w:rPr>
        <w:t>вид государственного контроля (надзора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1"/>
      </w:tblGrid>
      <w:tr w:rsidR="00A918B8" w:rsidTr="00A918B8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8B8" w:rsidRDefault="00A918B8">
            <w:pPr>
              <w:spacing w:line="280" w:lineRule="exact"/>
              <w:rPr>
                <w:b/>
                <w:szCs w:val="28"/>
              </w:rPr>
            </w:pPr>
          </w:p>
          <w:p w:rsidR="00A918B8" w:rsidRDefault="00A918B8" w:rsidP="008862EA">
            <w:pPr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Проверочный лист (список контрольных вопросов) </w:t>
            </w:r>
          </w:p>
        </w:tc>
      </w:tr>
    </w:tbl>
    <w:p w:rsidR="008862EA" w:rsidRDefault="008862EA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1980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(место проведения проверки)</w:t>
      </w: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основании: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1605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(вид документа с указанием реквизитов (номер, дата))</w:t>
      </w:r>
    </w:p>
    <w:p w:rsidR="00A918B8" w:rsidRDefault="00A918B8" w:rsidP="00A918B8">
      <w:pPr>
        <w:tabs>
          <w:tab w:val="center" w:pos="4678"/>
          <w:tab w:val="right" w:pos="10206"/>
        </w:tabs>
        <w:spacing w:line="240" w:lineRule="auto"/>
        <w:rPr>
          <w:b/>
          <w:bCs/>
          <w:sz w:val="24"/>
          <w:szCs w:val="24"/>
        </w:rPr>
      </w:pPr>
    </w:p>
    <w:p w:rsidR="00A918B8" w:rsidRDefault="00A918B8" w:rsidP="00A918B8">
      <w:pPr>
        <w:tabs>
          <w:tab w:val="center" w:pos="4678"/>
          <w:tab w:val="right" w:pos="102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была проведена плановая проверка в отношении: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5160"/>
        <w:jc w:val="center"/>
        <w:rPr>
          <w:i/>
          <w:sz w:val="20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proofErr w:type="gramStart"/>
      <w:r>
        <w:rPr>
          <w:i/>
          <w:sz w:val="20"/>
        </w:rPr>
        <w:t>(наименование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A918B8" w:rsidRDefault="00A918B8" w:rsidP="00A918B8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A918B8" w:rsidRDefault="00A918B8" w:rsidP="00A918B8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(учетный номер проверки и дата присвоения учетного номера проверки в едином реестре проверок)</w:t>
      </w: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B65E1B" w:rsidRDefault="00B65E1B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а), проводившее проверку:  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3420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rPr>
          <w:i/>
          <w:sz w:val="20"/>
        </w:rPr>
        <w:t>о(</w:t>
      </w:r>
      <w:proofErr w:type="gramEnd"/>
      <w:r>
        <w:rPr>
          <w:i/>
          <w:sz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8862EA">
        <w:rPr>
          <w:i/>
          <w:sz w:val="20"/>
        </w:rPr>
        <w:t xml:space="preserve"> </w:t>
      </w:r>
      <w:r>
        <w:rPr>
          <w:i/>
          <w:sz w:val="20"/>
        </w:rPr>
        <w:t>по аккредитации, выдавшего свидетельство)</w:t>
      </w:r>
    </w:p>
    <w:p w:rsidR="00B65E1B" w:rsidRDefault="00B65E1B" w:rsidP="00A918B8">
      <w:pPr>
        <w:spacing w:line="240" w:lineRule="auto"/>
        <w:rPr>
          <w:sz w:val="24"/>
          <w:szCs w:val="24"/>
        </w:rPr>
      </w:pPr>
    </w:p>
    <w:p w:rsidR="00B65E1B" w:rsidRDefault="00B65E1B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присутствовали: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4500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 (в случае проведения проверки члена </w:t>
      </w:r>
      <w:proofErr w:type="spellStart"/>
      <w:r>
        <w:rPr>
          <w:i/>
          <w:sz w:val="20"/>
        </w:rPr>
        <w:t>саморегулируемой</w:t>
      </w:r>
      <w:proofErr w:type="spellEnd"/>
      <w:r>
        <w:rPr>
          <w:i/>
          <w:sz w:val="20"/>
        </w:rPr>
        <w:t xml:space="preserve"> организации), присутствовавших при проведении мероприятий</w:t>
      </w:r>
      <w:r w:rsidR="008862EA">
        <w:rPr>
          <w:i/>
          <w:sz w:val="20"/>
        </w:rPr>
        <w:t xml:space="preserve"> </w:t>
      </w:r>
      <w:r>
        <w:rPr>
          <w:i/>
          <w:sz w:val="20"/>
        </w:rPr>
        <w:t>по проверке)</w:t>
      </w:r>
    </w:p>
    <w:p w:rsidR="00B65E1B" w:rsidRDefault="00B65E1B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</w:p>
    <w:p w:rsidR="00B65E1B" w:rsidRDefault="00B65E1B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 w:rsidRPr="004A38BD">
        <w:rPr>
          <w:sz w:val="22"/>
        </w:rPr>
        <w:t>Предметом плановой проверки юридических лиц и индивидуальных предпринимателей является со</w:t>
      </w:r>
      <w:r>
        <w:rPr>
          <w:sz w:val="22"/>
        </w:rPr>
        <w:t>б</w:t>
      </w:r>
      <w:r w:rsidRPr="004A38BD">
        <w:rPr>
          <w:sz w:val="22"/>
        </w:rPr>
        <w:t xml:space="preserve">людение ими законодательства </w:t>
      </w:r>
      <w:r w:rsidRPr="00B65E1B">
        <w:rPr>
          <w:sz w:val="22"/>
        </w:rPr>
        <w:t>в сфере обращения лекарственных сре</w:t>
      </w:r>
      <w:proofErr w:type="gramStart"/>
      <w:r w:rsidRPr="00B65E1B">
        <w:rPr>
          <w:sz w:val="22"/>
        </w:rPr>
        <w:t>дств дл</w:t>
      </w:r>
      <w:proofErr w:type="gramEnd"/>
      <w:r w:rsidRPr="00B65E1B">
        <w:rPr>
          <w:sz w:val="22"/>
        </w:rPr>
        <w:t>я ветеринарного применения</w:t>
      </w:r>
      <w:r>
        <w:rPr>
          <w:sz w:val="22"/>
        </w:rPr>
        <w:t>, в части осуществления хранения лекарственных средств для ветеринарного применения</w:t>
      </w:r>
    </w:p>
    <w:p w:rsidR="00B65E1B" w:rsidRDefault="00B65E1B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</w:p>
    <w:p w:rsidR="00A918B8" w:rsidRDefault="00A918B8" w:rsidP="00A918B8">
      <w:pPr>
        <w:spacing w:line="240" w:lineRule="auto"/>
        <w:rPr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888"/>
        <w:gridCol w:w="3780"/>
        <w:gridCol w:w="837"/>
        <w:gridCol w:w="992"/>
        <w:gridCol w:w="1276"/>
        <w:gridCol w:w="2268"/>
        <w:gridCol w:w="1559"/>
      </w:tblGrid>
      <w:tr w:rsidR="00B8228F" w:rsidRPr="00A677AB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Pr="00A677AB" w:rsidRDefault="00B8228F" w:rsidP="008862EA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A677AB" w:rsidRDefault="00B822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A677AB" w:rsidRDefault="00B822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A677AB" w:rsidRDefault="00B822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A677AB" w:rsidRDefault="00B822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A302E7" w:rsidRDefault="00B8228F" w:rsidP="00B65E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Pr="00270B93" w:rsidRDefault="00B8228F" w:rsidP="00B65E1B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  <w:r>
              <w:rPr>
                <w:rStyle w:val="ae"/>
                <w:b/>
                <w:sz w:val="2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28F" w:rsidRPr="00270B93" w:rsidRDefault="00B8228F" w:rsidP="00B8228F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1F0772" w:rsidRPr="00657D89" w:rsidTr="00657D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772" w:rsidRPr="00657D89" w:rsidRDefault="001F0772" w:rsidP="001F077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772" w:rsidRPr="00657D89" w:rsidRDefault="005163AC" w:rsidP="00440488">
            <w:pPr>
              <w:spacing w:line="240" w:lineRule="auto"/>
              <w:ind w:firstLine="17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0488" w:rsidRPr="00657D89">
              <w:rPr>
                <w:rFonts w:ascii="Times New Roman" w:hAnsi="Times New Roman"/>
                <w:sz w:val="24"/>
                <w:szCs w:val="24"/>
              </w:rPr>
              <w:t xml:space="preserve">меют </w:t>
            </w:r>
            <w:r w:rsidR="00440488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="00440488" w:rsidRPr="00657D89">
              <w:rPr>
                <w:rFonts w:ascii="Times New Roman" w:hAnsi="Times New Roman"/>
                <w:sz w:val="24"/>
                <w:szCs w:val="24"/>
              </w:rPr>
              <w:t>государственную регистрацию (наличие соответствующей за</w:t>
            </w:r>
            <w:r w:rsidR="00440488">
              <w:rPr>
                <w:rFonts w:ascii="Times New Roman" w:hAnsi="Times New Roman"/>
                <w:sz w:val="24"/>
                <w:szCs w:val="24"/>
              </w:rPr>
              <w:t>писи в государственном реестре) л</w:t>
            </w:r>
            <w:r w:rsidR="001F0772" w:rsidRPr="00657D89">
              <w:rPr>
                <w:rFonts w:ascii="Times New Roman" w:hAnsi="Times New Roman"/>
                <w:sz w:val="24"/>
                <w:szCs w:val="24"/>
              </w:rPr>
              <w:t>екарственные препараты для ветеринарного примене</w:t>
            </w:r>
            <w:r w:rsidR="00440488">
              <w:rPr>
                <w:rFonts w:ascii="Times New Roman" w:hAnsi="Times New Roman"/>
                <w:sz w:val="24"/>
                <w:szCs w:val="24"/>
              </w:rPr>
              <w:t>ния, находящиеся на реализации</w:t>
            </w:r>
            <w:r w:rsidR="001F0772" w:rsidRPr="00657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72" w:rsidRPr="00657D89" w:rsidRDefault="001F0772" w:rsidP="001F0772">
            <w:pPr>
              <w:spacing w:line="240" w:lineRule="auto"/>
              <w:rPr>
                <w:sz w:val="24"/>
                <w:szCs w:val="24"/>
              </w:rPr>
            </w:pPr>
            <w:r w:rsidRPr="00657D89">
              <w:rPr>
                <w:rFonts w:ascii="Times New Roman" w:hAnsi="Times New Roman"/>
                <w:sz w:val="24"/>
                <w:szCs w:val="24"/>
              </w:rPr>
              <w:t xml:space="preserve">ст. 13 </w:t>
            </w:r>
            <w:r w:rsidRPr="00657D89">
              <w:rPr>
                <w:sz w:val="24"/>
                <w:szCs w:val="24"/>
              </w:rPr>
              <w:t>Федерального закона от 12.04.2010 г. «Об обращении лекарственных средств»,</w:t>
            </w:r>
          </w:p>
          <w:p w:rsidR="001F0772" w:rsidRPr="00657D89" w:rsidRDefault="001F0772" w:rsidP="001F07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D89">
              <w:rPr>
                <w:sz w:val="24"/>
                <w:szCs w:val="24"/>
              </w:rPr>
              <w:t>Решение КТС № 317</w:t>
            </w:r>
          </w:p>
          <w:p w:rsidR="001F0772" w:rsidRPr="00657D89" w:rsidRDefault="001F0772" w:rsidP="001F077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772" w:rsidRPr="00657D89" w:rsidRDefault="001F0772" w:rsidP="001F07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772" w:rsidRPr="00657D89" w:rsidRDefault="001F0772" w:rsidP="001F07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772" w:rsidRPr="00657D89" w:rsidRDefault="001F0772" w:rsidP="001F07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772" w:rsidRPr="00657D89" w:rsidRDefault="001F0772" w:rsidP="001F07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D89" w:rsidRPr="00657D89" w:rsidRDefault="00657D89" w:rsidP="001F07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57D89" w:rsidRPr="00657D89" w:rsidRDefault="00657D89" w:rsidP="00657D89">
            <w:pPr>
              <w:rPr>
                <w:sz w:val="24"/>
                <w:szCs w:val="24"/>
              </w:rPr>
            </w:pPr>
          </w:p>
          <w:p w:rsidR="00657D89" w:rsidRPr="00657D89" w:rsidRDefault="00657D89" w:rsidP="00657D89">
            <w:pPr>
              <w:rPr>
                <w:sz w:val="24"/>
                <w:szCs w:val="24"/>
              </w:rPr>
            </w:pPr>
          </w:p>
          <w:p w:rsidR="00657D89" w:rsidRPr="00657D89" w:rsidRDefault="00657D89" w:rsidP="00657D89">
            <w:pPr>
              <w:rPr>
                <w:sz w:val="24"/>
                <w:szCs w:val="24"/>
              </w:rPr>
            </w:pPr>
          </w:p>
          <w:p w:rsidR="00657D89" w:rsidRPr="00657D89" w:rsidRDefault="00657D89" w:rsidP="00657D89">
            <w:pPr>
              <w:rPr>
                <w:sz w:val="24"/>
                <w:szCs w:val="24"/>
              </w:rPr>
            </w:pPr>
          </w:p>
          <w:p w:rsidR="001F0772" w:rsidRPr="00657D89" w:rsidRDefault="001F0772" w:rsidP="00657D89">
            <w:pPr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Pr="00387187" w:rsidRDefault="004E53DE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D03" w:rsidRPr="005163AC" w:rsidRDefault="000F6D03" w:rsidP="00B8228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Отсутствуют</w:t>
            </w:r>
            <w:r w:rsidR="00440488">
              <w:rPr>
                <w:rFonts w:eastAsia="Times New Roman" w:cs="Times New Roman CYR"/>
                <w:sz w:val="24"/>
                <w:szCs w:val="24"/>
              </w:rPr>
              <w:t xml:space="preserve"> ли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случаи продажи </w:t>
            </w:r>
            <w:r w:rsidRPr="00387187">
              <w:rPr>
                <w:rFonts w:eastAsia="Times New Roman" w:cs="Times New Roman CYR"/>
                <w:sz w:val="24"/>
                <w:szCs w:val="24"/>
              </w:rPr>
              <w:t>фальсифицированных лекарственных средств, недоброкачественных лекарственных средств, контрафактных ле</w:t>
            </w:r>
            <w:r>
              <w:rPr>
                <w:rFonts w:eastAsia="Times New Roman" w:cs="Times New Roman CYR"/>
                <w:sz w:val="24"/>
                <w:szCs w:val="24"/>
              </w:rPr>
              <w:t>карственных средст</w:t>
            </w:r>
            <w:r w:rsidR="00DB6E02">
              <w:rPr>
                <w:rFonts w:eastAsia="Times New Roman" w:cs="Times New Roman CYR"/>
                <w:sz w:val="24"/>
                <w:szCs w:val="24"/>
              </w:rPr>
              <w:t>в</w:t>
            </w:r>
            <w:r w:rsidR="00440488">
              <w:rPr>
                <w:rFonts w:eastAsia="Times New Roman" w:cs="Times New Roman CYR"/>
                <w:sz w:val="24"/>
                <w:szCs w:val="24"/>
              </w:rPr>
              <w:t>?</w:t>
            </w:r>
          </w:p>
          <w:p w:rsidR="006878DC" w:rsidRPr="005163AC" w:rsidRDefault="006878DC" w:rsidP="00B8228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 w:rsidP="00A525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соблюдение требований </w:t>
            </w:r>
            <w:hyperlink r:id="rId8" w:history="1">
              <w:r>
                <w:rPr>
                  <w:rStyle w:val="a5"/>
                  <w:rFonts w:eastAsia="Times New Roman" w:cs="Times New Roman CYR"/>
                  <w:sz w:val="24"/>
                  <w:szCs w:val="24"/>
                </w:rPr>
                <w:t>статьи 57</w:t>
              </w:r>
            </w:hyperlink>
            <w:r>
              <w:rPr>
                <w:rFonts w:eastAsia="Times New Roman" w:cs="Times New Roman CYR"/>
                <w:sz w:val="24"/>
                <w:szCs w:val="24"/>
              </w:rPr>
              <w:t xml:space="preserve"> Федерального закона "Об обращении лекарственных средств"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302E7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  <w:r>
              <w:rPr>
                <w:rStyle w:val="ae"/>
                <w:b/>
                <w:sz w:val="20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1B" w:rsidRDefault="004D7407" w:rsidP="00440488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Возможно</w:t>
            </w:r>
            <w:r w:rsidR="00440488">
              <w:rPr>
                <w:rFonts w:eastAsia="Times New Roman" w:cs="Times New Roman CYR"/>
                <w:sz w:val="24"/>
                <w:szCs w:val="24"/>
              </w:rPr>
              <w:t xml:space="preserve"> ли проведение влажной уборки в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нутренние поверхности ограждающих конструкций (стены, перегородки, потолки) в помещениях для хранения лекарственных сре</w:t>
            </w:r>
            <w:proofErr w:type="gramStart"/>
            <w:r w:rsidR="004E53DE">
              <w:rPr>
                <w:rFonts w:eastAsia="Times New Roman" w:cs="Times New Roman CYR"/>
                <w:sz w:val="24"/>
                <w:szCs w:val="24"/>
              </w:rPr>
              <w:t>дств гл</w:t>
            </w:r>
            <w:proofErr w:type="gramEnd"/>
            <w:r w:rsidR="004E53DE">
              <w:rPr>
                <w:rFonts w:eastAsia="Times New Roman" w:cs="Times New Roman CYR"/>
                <w:sz w:val="24"/>
                <w:szCs w:val="24"/>
              </w:rPr>
              <w:t>адки</w:t>
            </w:r>
            <w:r w:rsidR="00B65E1B">
              <w:rPr>
                <w:rFonts w:eastAsia="Times New Roman" w:cs="Times New Roman CYR"/>
                <w:sz w:val="24"/>
                <w:szCs w:val="24"/>
              </w:rPr>
              <w:t>е</w:t>
            </w:r>
            <w:r w:rsidR="00440488">
              <w:rPr>
                <w:rFonts w:eastAsia="Times New Roman" w:cs="Times New Roman CYR"/>
                <w:sz w:val="24"/>
                <w:szCs w:val="24"/>
              </w:rPr>
              <w:t>?</w:t>
            </w:r>
            <w:r w:rsidR="00DB6E02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4E53DE" w:rsidP="005163A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п. </w:t>
            </w:r>
            <w:r w:rsidR="00CE128B" w:rsidRPr="00CE128B">
              <w:rPr>
                <w:rFonts w:eastAsia="Times New Roman" w:cs="Times New Roman CYR"/>
                <w:sz w:val="24"/>
                <w:szCs w:val="24"/>
              </w:rPr>
              <w:t>3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средств для ветерина</w:t>
            </w:r>
            <w:r w:rsidR="005163AC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Минсельхоза России от 15.04.2015 № 145</w:t>
            </w:r>
            <w:r w:rsidR="005163AC">
              <w:rPr>
                <w:rFonts w:eastAsia="Times New Roman" w:cs="Times New Roman CYR"/>
                <w:sz w:val="24"/>
                <w:szCs w:val="24"/>
              </w:rPr>
              <w:t xml:space="preserve"> (</w:t>
            </w:r>
            <w:proofErr w:type="gramStart"/>
            <w:r w:rsidR="005163AC">
              <w:rPr>
                <w:rFonts w:eastAsia="Times New Roman" w:cs="Times New Roman CYR"/>
                <w:sz w:val="24"/>
                <w:szCs w:val="24"/>
              </w:rPr>
              <w:t>Зарегистрирован</w:t>
            </w:r>
            <w:proofErr w:type="gramEnd"/>
            <w:r w:rsidR="005163AC">
              <w:rPr>
                <w:rFonts w:eastAsia="Times New Roman" w:cs="Times New Roman CYR"/>
                <w:sz w:val="24"/>
                <w:szCs w:val="24"/>
              </w:rPr>
              <w:t xml:space="preserve"> в Минюсте России 05.05.2015 № 37117)</w:t>
            </w:r>
          </w:p>
          <w:p w:rsidR="004E53DE" w:rsidRDefault="004E53DE" w:rsidP="0088609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4C6" w:rsidTr="005163AC">
        <w:trPr>
          <w:trHeight w:val="77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C6" w:rsidRDefault="00C924C6" w:rsidP="006878D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Имеют ли полы в помещениях для хранения лекарственных средств: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4C6" w:rsidRDefault="00C924C6" w:rsidP="00CE1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</w:t>
            </w:r>
            <w:r w:rsidRPr="00CE128B">
              <w:rPr>
                <w:rFonts w:eastAsia="Times New Roman" w:cs="Times New Roman CYR"/>
                <w:sz w:val="24"/>
                <w:szCs w:val="24"/>
              </w:rPr>
              <w:t>3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</w:t>
            </w:r>
            <w:r w:rsidR="005163AC">
              <w:rPr>
                <w:rFonts w:eastAsia="Times New Roman" w:cs="Times New Roman CYR"/>
                <w:sz w:val="24"/>
                <w:szCs w:val="24"/>
              </w:rPr>
              <w:t>п</w:t>
            </w:r>
            <w:r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4C6" w:rsidTr="006878DC">
        <w:trPr>
          <w:trHeight w:val="63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C6" w:rsidRDefault="00C924C6" w:rsidP="006878D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сплошные твердые и ровные, покрытие не образующие пыль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4C6" w:rsidRDefault="00C924C6" w:rsidP="00CE1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4C6" w:rsidTr="005163AC">
        <w:trPr>
          <w:trHeight w:val="77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C6" w:rsidRDefault="00C924C6" w:rsidP="006878D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устойчивы ли к воздействию механической и влажной уборки с использованием дезинфицирующих средств </w:t>
            </w:r>
            <w:proofErr w:type="gramEnd"/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4C6" w:rsidRDefault="00C924C6" w:rsidP="00CE1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924C6" w:rsidTr="006878DC">
        <w:trPr>
          <w:trHeight w:val="56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C6" w:rsidRDefault="00C924C6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C6" w:rsidRDefault="00C924C6" w:rsidP="00C924C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не имеют  ли </w:t>
            </w:r>
            <w:r w:rsidR="004D7407">
              <w:rPr>
                <w:rFonts w:eastAsia="Times New Roman" w:cs="Times New Roman CYR"/>
                <w:sz w:val="24"/>
                <w:szCs w:val="24"/>
              </w:rPr>
              <w:t>неокрашенные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4D7407">
              <w:rPr>
                <w:rFonts w:eastAsia="Times New Roman" w:cs="Times New Roman CYR"/>
                <w:sz w:val="24"/>
                <w:szCs w:val="24"/>
              </w:rPr>
              <w:t>деревянные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поверхност</w:t>
            </w:r>
            <w:r w:rsidR="004D7407">
              <w:rPr>
                <w:rFonts w:eastAsia="Times New Roman" w:cs="Times New Roman CYR"/>
                <w:sz w:val="24"/>
                <w:szCs w:val="24"/>
              </w:rPr>
              <w:t>и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C6" w:rsidRDefault="00C924C6" w:rsidP="00CE128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4C6" w:rsidRDefault="00C924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 w:rsidP="008862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5163AC" w:rsidP="005163A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 ли 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ранени</w:t>
            </w:r>
            <w:r w:rsidR="00324674"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лекарственных сре</w:t>
            </w:r>
            <w:proofErr w:type="gramStart"/>
            <w:r w:rsidR="004E53DE">
              <w:rPr>
                <w:rFonts w:eastAsia="Times New Roman" w:cs="Times New Roman CYR"/>
                <w:sz w:val="24"/>
                <w:szCs w:val="24"/>
              </w:rPr>
              <w:t>дств</w:t>
            </w:r>
            <w:r w:rsidR="00324674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в с</w:t>
            </w:r>
            <w:proofErr w:type="gramEnd"/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оответствии с условиями хранения, предусмотренными инструкциями по применению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лекарственных препаратов для ветеринарного применения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4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5163AC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 xml:space="preserve">риказом Минсельхоза России от 15.04.2015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lastRenderedPageBreak/>
              <w:t>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302E7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  <w:r>
              <w:rPr>
                <w:rStyle w:val="ae"/>
                <w:b/>
                <w:sz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5163AC" w:rsidTr="005163AC">
        <w:trPr>
          <w:trHeight w:val="40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5163A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Помещения для хранения лекарственных средств оснащены системой электроснабжения</w:t>
            </w:r>
          </w:p>
          <w:p w:rsidR="005163AC" w:rsidRDefault="005163AC" w:rsidP="005163AC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5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AC" w:rsidTr="005163AC">
        <w:trPr>
          <w:trHeight w:val="4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отопления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AC" w:rsidTr="005163AC">
        <w:trPr>
          <w:trHeight w:val="4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системой принудительной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AC" w:rsidTr="005163AC">
        <w:trPr>
          <w:trHeight w:val="4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естественной вентиляции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AC" w:rsidTr="005163AC">
        <w:trPr>
          <w:trHeight w:val="4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Применяется  ли обогревание помещений газовыми приборами с открытым пламенем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AC" w:rsidTr="005163AC">
        <w:trPr>
          <w:trHeight w:val="40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AC" w:rsidRDefault="005163AC" w:rsidP="006961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электронагревательными приборами с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открытой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электроспиралью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3AC" w:rsidRDefault="005163A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3AC" w:rsidRDefault="005163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602FC6" w:rsidP="0074309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Помещения для хранения лекарственных средств оборудованы: </w:t>
            </w:r>
          </w:p>
          <w:p w:rsidR="00602FC6" w:rsidRDefault="00602FC6" w:rsidP="00D8149A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-стеллажами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6 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602FC6" w:rsidP="0074309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-шкафами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602FC6" w:rsidP="0074309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-поддонами (подтоварниками).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D8149A" w:rsidP="00602FC6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Хранятся ли 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лекарственные</w:t>
            </w:r>
            <w:proofErr w:type="gramEnd"/>
            <w:r w:rsidR="00602FC6">
              <w:rPr>
                <w:rFonts w:eastAsia="Times New Roman" w:cs="Times New Roman CYR"/>
                <w:sz w:val="24"/>
                <w:szCs w:val="24"/>
              </w:rPr>
              <w:t xml:space="preserve"> средств на полу без поддона. </w:t>
            </w:r>
          </w:p>
          <w:p w:rsidR="00602FC6" w:rsidRDefault="00602FC6" w:rsidP="0074309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9A" w:rsidRDefault="00D8149A" w:rsidP="00D8149A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Поддоны располагаются:</w:t>
            </w:r>
          </w:p>
          <w:p w:rsidR="00602FC6" w:rsidRDefault="00D8149A" w:rsidP="00D8149A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на полу в один ряд;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9A" w:rsidRDefault="00D8149A" w:rsidP="00D8149A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на стеллажах в несколько ярусов. </w:t>
            </w:r>
          </w:p>
          <w:p w:rsidR="00602FC6" w:rsidRDefault="00602FC6" w:rsidP="0074309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2FC6" w:rsidTr="009E7E02">
        <w:trPr>
          <w:trHeight w:val="47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6" w:rsidRDefault="00602FC6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D8149A" w:rsidP="00D8149A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Размещаются ли поддоны с лекарственными средствами в несколько рядов по высоте без использования стеллажей.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6" w:rsidRDefault="00602F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6" w:rsidRDefault="00602F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302E7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  <w:r>
              <w:rPr>
                <w:rStyle w:val="ae"/>
                <w:b/>
                <w:sz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6A7753" w:rsidTr="00354EE3">
        <w:trPr>
          <w:trHeight w:val="132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53" w:rsidRDefault="006A77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53" w:rsidRDefault="006A7753" w:rsidP="00A677A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 ли свободный доступ к лекарственным средствам персонала и погрузочных устройств,</w:t>
            </w:r>
          </w:p>
          <w:p w:rsidR="006A7753" w:rsidRDefault="006A7753" w:rsidP="00A677A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  <w:p w:rsidR="006A7753" w:rsidRDefault="006A7753" w:rsidP="00A677A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6A7753" w:rsidRDefault="006A7753" w:rsidP="00A677A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753" w:rsidRDefault="006A77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7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6B6F33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753" w:rsidTr="00354EE3">
        <w:trPr>
          <w:trHeight w:val="132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53" w:rsidRDefault="006A77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53" w:rsidRDefault="006A7753" w:rsidP="006A775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Обеспечена ли  доступность стеллажей (шкафов), стен, пола для уборки.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753" w:rsidRDefault="006A77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53" w:rsidRDefault="006A77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F33" w:rsidTr="00B3426E">
        <w:trPr>
          <w:trHeight w:val="77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33" w:rsidRDefault="006B6F33" w:rsidP="00A677A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При размещении стеллажей для хранения лекарственных средств в помещениях площадью более 10 м</w:t>
            </w:r>
            <w:r>
              <w:rPr>
                <w:rFonts w:eastAsia="Times New Roman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обеспечены  следующие условия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 :</w:t>
            </w:r>
            <w:proofErr w:type="gramEnd"/>
          </w:p>
          <w:p w:rsidR="006B6F33" w:rsidRPr="006B6F33" w:rsidRDefault="006B6F33" w:rsidP="00A677AB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F30AE7">
              <w:rPr>
                <w:rFonts w:eastAsia="Times New Roman" w:cs="Times New Roman CYR"/>
                <w:sz w:val="24"/>
                <w:szCs w:val="24"/>
              </w:rPr>
              <w:t xml:space="preserve">расстояние до наружных стен - не менее 0,6 м;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F33" w:rsidRDefault="006B6F3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7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F33" w:rsidTr="00B3426E">
        <w:trPr>
          <w:trHeight w:val="77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33" w:rsidRPr="006B6F33" w:rsidRDefault="006B6F33" w:rsidP="00A677AB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F30AE7">
              <w:rPr>
                <w:rFonts w:eastAsia="Times New Roman" w:cs="Times New Roman CYR"/>
                <w:sz w:val="24"/>
                <w:szCs w:val="24"/>
              </w:rPr>
              <w:t>расстояние до потолка - не менее 0,5 м;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F33" w:rsidRDefault="006B6F3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F33" w:rsidTr="00B3426E">
        <w:trPr>
          <w:trHeight w:val="77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33" w:rsidRPr="006B6F33" w:rsidRDefault="006B6F33" w:rsidP="00A677AB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 w:rsidRPr="00F30AE7">
              <w:rPr>
                <w:rFonts w:eastAsia="Times New Roman" w:cs="Times New Roman CYR"/>
                <w:sz w:val="24"/>
                <w:szCs w:val="24"/>
              </w:rPr>
              <w:t>расстояние от пола - не менее 0,25 м;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F33" w:rsidRDefault="006B6F3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F33" w:rsidTr="00B3426E">
        <w:trPr>
          <w:trHeight w:val="77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33" w:rsidRDefault="006B6F3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33" w:rsidRPr="00743097" w:rsidRDefault="006B6F33" w:rsidP="006B6F33">
            <w:pPr>
              <w:pStyle w:val="af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проходы между стеллажами </w:t>
            </w:r>
            <w:r w:rsidRPr="00F30AE7">
              <w:rPr>
                <w:rFonts w:eastAsia="Times New Roman" w:cs="Times New Roman CYR"/>
                <w:sz w:val="24"/>
                <w:szCs w:val="24"/>
              </w:rPr>
              <w:t xml:space="preserve"> не менее 0,75 м.</w:t>
            </w:r>
          </w:p>
          <w:p w:rsidR="006B6F33" w:rsidRDefault="006B6F33" w:rsidP="00A677A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F33" w:rsidRDefault="006B6F3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33" w:rsidRDefault="006B6F3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302E7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02E7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  <w:r>
              <w:rPr>
                <w:rStyle w:val="ae"/>
                <w:b/>
                <w:sz w:val="20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6B6F33" w:rsidP="006B6F3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Имеется ли маркировка и нумерация стеллажей, шкафов и полок в них, предназначенных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для хранения лекарственных средств,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8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6B6F33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Pr="00657D89" w:rsidRDefault="004E53DE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3DE" w:rsidRDefault="006B6F3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Промаркированы ли п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оддоны (подтоварники), предназначенные для хранения лекарственных средств</w:t>
            </w:r>
            <w:proofErr w:type="gramStart"/>
            <w:r w:rsidR="004E53DE">
              <w:rPr>
                <w:rFonts w:eastAsia="Times New Roman" w:cs="Times New Roman CYR"/>
                <w:sz w:val="24"/>
                <w:szCs w:val="24"/>
              </w:rPr>
              <w:t>,.</w:t>
            </w:r>
            <w:proofErr w:type="gramEnd"/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 w:rsidP="0074309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8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6B6F33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B60" w:rsidTr="004B7E48">
        <w:trPr>
          <w:trHeight w:val="14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B60" w:rsidRDefault="00100B60" w:rsidP="0094217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60" w:rsidRDefault="00100B60" w:rsidP="006961A4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Имеется ли на стеллажах и шкафах:</w:t>
            </w:r>
          </w:p>
          <w:p w:rsidR="00100B60" w:rsidRDefault="00100B60" w:rsidP="00DB6E02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стеллажная карта с указанием наименований лекарственных средств, номера серии, срока годности, количества единиц хранения;</w:t>
            </w:r>
          </w:p>
          <w:p w:rsidR="00100B60" w:rsidRDefault="00100B60" w:rsidP="00100B60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0B60" w:rsidRDefault="00100B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8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B60" w:rsidTr="004B7E48">
        <w:trPr>
          <w:trHeight w:val="143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60" w:rsidRDefault="00100B60" w:rsidP="0094217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60" w:rsidRDefault="00100B60" w:rsidP="006961A4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осуществляется ли  идентификация хранимых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и помощи кодов и электронных устройств при использовании компьютерных технологий.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60" w:rsidRDefault="00100B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B60" w:rsidRDefault="00100B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F33D1F" w:rsidP="00F33D1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Обеспечено ли хранение лекарственных препаратов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во вторичной (потребительской) упаковке, фармацевтические субстанции в первичной упаковке хран</w:t>
            </w:r>
            <w:r w:rsidR="00F86200">
              <w:rPr>
                <w:rFonts w:eastAsia="Times New Roman" w:cs="Times New Roman CYR"/>
                <w:sz w:val="24"/>
                <w:szCs w:val="24"/>
              </w:rPr>
              <w:t>я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тся в шкафах, на стеллажах или полках этикеткой (маркировкой) наружу.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9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F33D1F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1713B6">
        <w:trPr>
          <w:trHeight w:val="58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14.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left="-108" w:right="-47" w:firstLine="317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Оснащены  ли помещения для хранения лекарственных средств, требующих защиты от воздействия повышенной температуры 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холодильным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оборудо-ванием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, укомплектованным </w:t>
            </w:r>
          </w:p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left="-108" w:right="-47" w:firstLine="317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 - термометрами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10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1713B6">
        <w:trPr>
          <w:trHeight w:val="58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left="-108" w:right="-47" w:firstLine="317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термографами,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1713B6">
        <w:trPr>
          <w:trHeight w:val="58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left="-108" w:right="-47" w:firstLine="317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терморегистраторами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>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6E79EB">
        <w:trPr>
          <w:trHeight w:val="44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Оснащены ли помещения для хранения лекарственных средств оснащены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приборами для регистрации параметров воздуха</w:t>
            </w:r>
          </w:p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термометрами, </w:t>
            </w:r>
          </w:p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11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6E79EB">
        <w:trPr>
          <w:trHeight w:val="44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гигрометрами </w:t>
            </w:r>
          </w:p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6E79EB">
        <w:trPr>
          <w:trHeight w:val="44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электронными гигрометрами</w:t>
            </w:r>
          </w:p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6E79EB">
        <w:trPr>
          <w:trHeight w:val="44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  психрометрами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Обеспечено ли размещение в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помещениях для хранения лекарственных средств площадью более 10 м</w:t>
            </w:r>
            <w:proofErr w:type="gramStart"/>
            <w:r w:rsidR="00CE128B" w:rsidRPr="00CE128B">
              <w:rPr>
                <w:rFonts w:eastAsia="Times New Roman" w:cs="Times New Roman CYR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измерительных частей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приборов на расстоянии не менее 3 м от дверей, окон и отопительных приборов.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11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1B2E73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Приборы и (или) части приборов, с которых производится визуальное считывание показаний,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располага</w:t>
            </w:r>
            <w:r w:rsidR="008D3851">
              <w:rPr>
                <w:rFonts w:eastAsia="Times New Roman" w:cs="Times New Roman CYR"/>
                <w:sz w:val="24"/>
                <w:szCs w:val="24"/>
              </w:rPr>
              <w:t xml:space="preserve">ются </w:t>
            </w:r>
            <w:r>
              <w:rPr>
                <w:rFonts w:eastAsia="Times New Roman" w:cs="Times New Roman CYR"/>
                <w:sz w:val="24"/>
                <w:szCs w:val="24"/>
              </w:rPr>
              <w:t>в доступном для персонала месте на высоте 1,5 - 1,7 м от пола.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11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1B2E73">
              <w:rPr>
                <w:rFonts w:eastAsia="Times New Roman" w:cs="Times New Roman CYR"/>
                <w:sz w:val="24"/>
                <w:szCs w:val="24"/>
              </w:rPr>
              <w:t xml:space="preserve">рного применения, </w:t>
            </w:r>
            <w:r w:rsidR="001B2E73">
              <w:rPr>
                <w:rFonts w:eastAsia="Times New Roman" w:cs="Times New Roman CYR"/>
                <w:sz w:val="24"/>
                <w:szCs w:val="24"/>
              </w:rPr>
              <w:lastRenderedPageBreak/>
              <w:t>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0D2790">
        <w:trPr>
          <w:trHeight w:val="73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Показания приборов для регистрации параметров воздуха регистрируются </w:t>
            </w:r>
          </w:p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- 2</w:t>
            </w:r>
            <w:r>
              <w:rPr>
                <w:rFonts w:eastAsia="Times New Roman" w:cs="Times New Roman CYR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 CYR"/>
                <w:sz w:val="24"/>
                <w:szCs w:val="24"/>
              </w:rPr>
              <w:t>раза в день:</w:t>
            </w:r>
          </w:p>
          <w:p w:rsidR="001B2E73" w:rsidRDefault="001B2E73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12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735E3D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0D2790">
        <w:trPr>
          <w:trHeight w:val="73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 w:rsidP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 в журнале (карте) регистрации параметров воздуха на бумажном носителе</w:t>
            </w:r>
          </w:p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E73" w:rsidTr="000D2790">
        <w:trPr>
          <w:trHeight w:val="73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в электронном виде с архивацией (для электронных гигрометров)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73" w:rsidRDefault="001B2E7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73" w:rsidRDefault="001B2E7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80141C">
        <w:trPr>
          <w:trHeight w:val="8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19.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Имеется ли ж</w:t>
            </w:r>
            <w:r w:rsidRPr="00F30AE7">
              <w:rPr>
                <w:rFonts w:eastAsia="Times New Roman" w:cs="Times New Roman CYR"/>
                <w:sz w:val="24"/>
                <w:szCs w:val="24"/>
              </w:rPr>
              <w:t>урнал (карта) регистрации зав</w:t>
            </w:r>
            <w:r>
              <w:rPr>
                <w:rFonts w:eastAsia="Times New Roman" w:cs="Times New Roman CYR"/>
                <w:sz w:val="24"/>
                <w:szCs w:val="24"/>
              </w:rPr>
              <w:t>еденный</w:t>
            </w:r>
            <w:r w:rsidRPr="00F30AE7">
              <w:rPr>
                <w:rFonts w:eastAsia="Times New Roman" w:cs="Times New Roman CYR"/>
                <w:sz w:val="24"/>
                <w:szCs w:val="24"/>
              </w:rPr>
              <w:t xml:space="preserve"> на один календарный год. </w:t>
            </w:r>
          </w:p>
          <w:p w:rsidR="00735E3D" w:rsidRDefault="00735E3D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12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Pr="00657D89" w:rsidRDefault="00735E3D" w:rsidP="00661054">
            <w:pPr>
              <w:keepNext/>
              <w:keepLines/>
              <w:spacing w:before="200" w:line="240" w:lineRule="auto"/>
              <w:jc w:val="center"/>
              <w:outlineLvl w:val="1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35E3D" w:rsidTr="0080141C">
        <w:trPr>
          <w:trHeight w:val="88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Pr="00F30AE7" w:rsidRDefault="00735E3D" w:rsidP="00735E3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Pr="00F30AE7">
              <w:rPr>
                <w:rFonts w:eastAsia="Times New Roman" w:cs="Times New Roman CYR"/>
                <w:sz w:val="24"/>
                <w:szCs w:val="24"/>
              </w:rPr>
              <w:t xml:space="preserve">ранится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ли ж</w:t>
            </w:r>
            <w:r w:rsidRPr="00F30AE7">
              <w:rPr>
                <w:rFonts w:eastAsia="Times New Roman" w:cs="Times New Roman CYR"/>
                <w:sz w:val="24"/>
                <w:szCs w:val="24"/>
              </w:rPr>
              <w:t>урнал (карта) регистрации в течение одного календарного года, следующего за годом ведения журнала (карты) регистрации.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661054">
            <w:pPr>
              <w:keepNext/>
              <w:keepLines/>
              <w:spacing w:before="200" w:line="240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735E3D" w:rsidTr="00002B2C">
        <w:trPr>
          <w:trHeight w:val="38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735E3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 w:rsidRPr="00657D89">
              <w:rPr>
                <w:rFonts w:eastAsia="Times New Roman" w:cs="Times New Roman CYR"/>
                <w:sz w:val="24"/>
                <w:szCs w:val="24"/>
              </w:rPr>
              <w:t>меют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ли приборы для регистрации параметров воздуха  </w:t>
            </w:r>
            <w:r w:rsidRPr="00657D89">
              <w:rPr>
                <w:rFonts w:eastAsia="Times New Roman" w:cs="Times New Roman CYR"/>
                <w:sz w:val="24"/>
                <w:szCs w:val="24"/>
              </w:rPr>
              <w:t xml:space="preserve">  документы от производителя  </w:t>
            </w:r>
            <w:r>
              <w:rPr>
                <w:rFonts w:eastAsia="Times New Roman" w:cs="Times New Roman CYR"/>
                <w:sz w:val="24"/>
                <w:szCs w:val="24"/>
              </w:rPr>
              <w:t>удостоверение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12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002B2C">
        <w:trPr>
          <w:trHeight w:val="38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88068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 w:rsidRPr="00657D89">
              <w:rPr>
                <w:rFonts w:eastAsia="Times New Roman" w:cs="Times New Roman CYR"/>
                <w:sz w:val="24"/>
                <w:szCs w:val="24"/>
              </w:rPr>
              <w:t>сертификат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002B2C">
        <w:trPr>
          <w:trHeight w:val="387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88068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 w:rsidRPr="00657D89">
              <w:rPr>
                <w:rFonts w:eastAsia="Times New Roman" w:cs="Times New Roman CYR"/>
                <w:sz w:val="24"/>
                <w:szCs w:val="24"/>
              </w:rPr>
              <w:t>де</w:t>
            </w:r>
            <w:r>
              <w:rPr>
                <w:rFonts w:eastAsia="Times New Roman" w:cs="Times New Roman CYR"/>
                <w:sz w:val="24"/>
                <w:szCs w:val="24"/>
              </w:rPr>
              <w:t>к</w:t>
            </w:r>
            <w:r w:rsidRPr="00657D89">
              <w:rPr>
                <w:rFonts w:eastAsia="Times New Roman" w:cs="Times New Roman CYR"/>
                <w:sz w:val="24"/>
                <w:szCs w:val="24"/>
              </w:rPr>
              <w:t>ларация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002B2C">
        <w:trPr>
          <w:trHeight w:val="38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880684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документы о калибровке и проверке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0684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684" w:rsidRDefault="0088068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84" w:rsidRDefault="008806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Наличие в системе учета и способах организации при хранении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применения: </w:t>
            </w:r>
          </w:p>
        </w:tc>
      </w:tr>
      <w:tr w:rsidR="008D3851" w:rsidTr="008D38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942174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51" w:rsidRPr="00953F56" w:rsidRDefault="008D3851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- </w:t>
            </w:r>
            <w:r w:rsidR="00735E3D">
              <w:rPr>
                <w:rFonts w:eastAsia="Times New Roman" w:cs="Times New Roman CYR"/>
                <w:sz w:val="22"/>
                <w:szCs w:val="22"/>
              </w:rPr>
              <w:t xml:space="preserve"> Имеется ли в наличии приказ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 xml:space="preserve"> руководителя организации или индивидуальным предпринимателем об организации хранения лекарственных средств;</w:t>
            </w:r>
          </w:p>
          <w:p w:rsidR="008D3851" w:rsidRPr="00953F56" w:rsidDel="008D3851" w:rsidRDefault="008D3851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942174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13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735E3D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8D3851" w:rsidP="008D38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8D3851" w:rsidP="008D38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8D3851" w:rsidP="008D38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851" w:rsidRDefault="008D3851" w:rsidP="008D38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851" w:rsidRDefault="008D3851" w:rsidP="008D385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273DD6">
        <w:trPr>
          <w:trHeight w:val="64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 Каким способом </w:t>
            </w:r>
            <w:proofErr w:type="gramStart"/>
            <w:r>
              <w:rPr>
                <w:rFonts w:eastAsia="Times New Roman" w:cs="Times New Roman CYR"/>
                <w:sz w:val="22"/>
                <w:szCs w:val="22"/>
              </w:rPr>
              <w:t>осуществляется учет и систематизация лекарственных препаратов для ветеринарного применения осуществляются</w:t>
            </w:r>
            <w:proofErr w:type="gramEnd"/>
            <w:r>
              <w:rPr>
                <w:rFonts w:eastAsia="Times New Roman" w:cs="Times New Roman CYR"/>
                <w:sz w:val="22"/>
                <w:szCs w:val="22"/>
              </w:rPr>
              <w:t xml:space="preserve"> одним из 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>способ</w:t>
            </w:r>
            <w:r>
              <w:rPr>
                <w:rFonts w:eastAsia="Times New Roman" w:cs="Times New Roman CYR"/>
                <w:sz w:val="22"/>
                <w:szCs w:val="22"/>
              </w:rPr>
              <w:t>ов:</w:t>
            </w:r>
          </w:p>
          <w:p w:rsidR="00735E3D" w:rsidRPr="00440488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 xml:space="preserve"> - по фармакологическим группам</w:t>
            </w:r>
          </w:p>
          <w:p w:rsidR="00735E3D" w:rsidRPr="00440488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  <w:p w:rsidR="00735E3D" w:rsidRDefault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Pr="00657D89" w:rsidRDefault="00735E3D" w:rsidP="0094217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trike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13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273DD6">
        <w:trPr>
          <w:trHeight w:val="64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Pr="00953F56" w:rsidRDefault="00735E3D" w:rsidP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- по способу применения (внутреннее, наружное);</w:t>
            </w:r>
          </w:p>
          <w:p w:rsidR="00735E3D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273DD6">
        <w:trPr>
          <w:trHeight w:val="64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Pr="00953F56" w:rsidRDefault="00735E3D" w:rsidP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- в алфавитном порядке;</w:t>
            </w:r>
          </w:p>
          <w:p w:rsidR="00735E3D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273DD6">
        <w:trPr>
          <w:trHeight w:val="64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Pr="00953F56" w:rsidRDefault="00735E3D" w:rsidP="00735E3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proofErr w:type="gramStart"/>
            <w:r w:rsidRPr="00953F56">
              <w:rPr>
                <w:rFonts w:eastAsia="Times New Roman" w:cs="Times New Roman CYR"/>
                <w:sz w:val="22"/>
                <w:szCs w:val="22"/>
              </w:rPr>
              <w:t xml:space="preserve">- с учетом агрегатного состояния фармацевтических субстанций (жидкие, сыпучие, газообразные); </w:t>
            </w:r>
            <w:proofErr w:type="gramEnd"/>
          </w:p>
          <w:p w:rsidR="00735E3D" w:rsidRDefault="00735E3D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35E3D" w:rsidTr="00273DD6">
        <w:trPr>
          <w:trHeight w:val="64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400253" w:rsidP="008D3851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использование компьютерных технологий (по кодам);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 w:rsidP="00942174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D" w:rsidRDefault="00735E3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00253" w:rsidTr="0073719C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 Как осуществляется 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>учет и систематизация лекарственных средств с ограниченным сроком годности</w:t>
            </w:r>
            <w:r>
              <w:rPr>
                <w:rFonts w:eastAsia="Times New Roman" w:cs="Times New Roman CYR"/>
                <w:sz w:val="22"/>
                <w:szCs w:val="22"/>
              </w:rPr>
              <w:t xml:space="preserve">: </w:t>
            </w:r>
          </w:p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на бумажном носителе</w:t>
            </w:r>
            <w:r>
              <w:rPr>
                <w:rFonts w:eastAsia="Times New Roman" w:cs="Times New Roman CYR"/>
                <w:sz w:val="22"/>
                <w:szCs w:val="22"/>
              </w:rPr>
              <w:t>;</w:t>
            </w:r>
          </w:p>
          <w:p w:rsidR="00400253" w:rsidRPr="00953F56" w:rsidDel="008D3851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13, п. 15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73719C">
        <w:trPr>
          <w:trHeight w:val="66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Pr="00953F56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в электронном виде с архивацией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D35D7E">
        <w:trPr>
          <w:trHeight w:val="9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Pr="005A43B1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 Каким образом осуществляется</w:t>
            </w:r>
            <w:r w:rsidRPr="00953F56" w:rsidDel="001F0772">
              <w:rPr>
                <w:rFonts w:eastAsia="Times New Roman" w:cs="Times New Roman CYR"/>
                <w:sz w:val="22"/>
                <w:szCs w:val="22"/>
              </w:rPr>
              <w:t xml:space="preserve"> </w:t>
            </w:r>
            <w:proofErr w:type="gramStart"/>
            <w:r w:rsidRPr="00953F56">
              <w:rPr>
                <w:rFonts w:eastAsia="Times New Roman" w:cs="Times New Roman CYR"/>
                <w:sz w:val="22"/>
                <w:szCs w:val="22"/>
              </w:rPr>
              <w:t>контрол</w:t>
            </w:r>
            <w:r>
              <w:rPr>
                <w:rFonts w:eastAsia="Times New Roman" w:cs="Times New Roman CYR"/>
                <w:sz w:val="22"/>
                <w:szCs w:val="22"/>
              </w:rPr>
              <w:t>ь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 xml:space="preserve"> за</w:t>
            </w:r>
            <w:proofErr w:type="gramEnd"/>
            <w:r w:rsidRPr="00953F56">
              <w:rPr>
                <w:rFonts w:eastAsia="Times New Roman" w:cs="Times New Roman CYR"/>
                <w:sz w:val="22"/>
                <w:szCs w:val="22"/>
              </w:rPr>
              <w:t xml:space="preserve"> своевременной реализацией лекарственных средств с ограниченным сроком годности</w:t>
            </w:r>
            <w:r>
              <w:rPr>
                <w:rFonts w:eastAsia="Times New Roman" w:cs="Times New Roman CYR"/>
                <w:sz w:val="22"/>
                <w:szCs w:val="22"/>
              </w:rPr>
              <w:t xml:space="preserve"> путем</w:t>
            </w:r>
          </w:p>
          <w:p w:rsidR="00400253" w:rsidRPr="00400253" w:rsidRDefault="00400253" w:rsidP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   - ведения учета лекарственных средств с ограниченным сроком годности  с архивацией  на бумажном носителе или в электронном виде  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>с использованием компьютерных технологий</w:t>
            </w:r>
            <w:r>
              <w:rPr>
                <w:rFonts w:eastAsia="Times New Roman" w:cs="Times New Roman CYR"/>
                <w:sz w:val="22"/>
                <w:szCs w:val="22"/>
              </w:rPr>
              <w:t>;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13, п. 15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53" w:rsidRPr="00657D89" w:rsidRDefault="0040025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D35D7E">
        <w:trPr>
          <w:trHeight w:val="94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 w:rsidRPr="00953F56">
              <w:rPr>
                <w:rFonts w:eastAsia="Times New Roman" w:cs="Times New Roman CYR"/>
                <w:sz w:val="22"/>
                <w:szCs w:val="22"/>
              </w:rPr>
              <w:t>стеллажных карт с указанием наименования лекарственного средства, серии, срока годности</w:t>
            </w:r>
            <w:r>
              <w:rPr>
                <w:rFonts w:eastAsia="Times New Roman" w:cs="Times New Roman CYR"/>
                <w:sz w:val="22"/>
                <w:szCs w:val="22"/>
              </w:rPr>
              <w:t>;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253" w:rsidRPr="00657D89" w:rsidRDefault="0040025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D35D7E">
        <w:trPr>
          <w:trHeight w:val="94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- </w:t>
            </w:r>
            <w:r w:rsidRPr="00953F56">
              <w:rPr>
                <w:rFonts w:eastAsia="Times New Roman" w:cs="Times New Roman CYR"/>
                <w:sz w:val="22"/>
                <w:szCs w:val="22"/>
              </w:rPr>
              <w:t>журналов учета сроков годности.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Pr="00657D89" w:rsidRDefault="0040025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932948">
        <w:trPr>
          <w:trHeight w:val="7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Pr="00743097" w:rsidRDefault="00400253" w:rsidP="001F077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>Обеспечено  ли хранение лекарственных</w:t>
            </w:r>
            <w:r w:rsidRPr="00743097">
              <w:rPr>
                <w:rFonts w:eastAsia="Times New Roman" w:cs="Times New Roman CYR"/>
                <w:sz w:val="22"/>
                <w:szCs w:val="22"/>
              </w:rPr>
              <w:t xml:space="preserve"> средств с истекшим сроком годности, в поврежденной упаковке, недоброкачественные, фальсифицированных или контрафактны</w:t>
            </w:r>
            <w:r>
              <w:rPr>
                <w:rFonts w:eastAsia="Times New Roman" w:cs="Times New Roman CYR"/>
                <w:sz w:val="22"/>
                <w:szCs w:val="22"/>
              </w:rPr>
              <w:t>х</w:t>
            </w:r>
            <w:r w:rsidRPr="00743097">
              <w:rPr>
                <w:rFonts w:eastAsia="Times New Roman" w:cs="Times New Roman CYR"/>
                <w:sz w:val="22"/>
                <w:szCs w:val="22"/>
              </w:rPr>
              <w:t xml:space="preserve"> лекарственны</w:t>
            </w:r>
            <w:r>
              <w:rPr>
                <w:rFonts w:eastAsia="Times New Roman" w:cs="Times New Roman CYR"/>
                <w:sz w:val="22"/>
                <w:szCs w:val="22"/>
              </w:rPr>
              <w:t>х</w:t>
            </w:r>
            <w:r w:rsidRPr="00743097">
              <w:rPr>
                <w:rFonts w:eastAsia="Times New Roman" w:cs="Times New Roman CYR"/>
                <w:sz w:val="22"/>
                <w:szCs w:val="22"/>
              </w:rPr>
              <w:t xml:space="preserve"> средств </w:t>
            </w:r>
          </w:p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 w:rsidRPr="00743097">
              <w:rPr>
                <w:rFonts w:eastAsia="Times New Roman" w:cs="Times New Roman CYR"/>
                <w:sz w:val="20"/>
              </w:rPr>
              <w:t>-в специальном контейнере.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16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932948">
        <w:trPr>
          <w:trHeight w:val="79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Pr="00743097" w:rsidRDefault="00400253" w:rsidP="0040025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0"/>
              </w:rPr>
            </w:pPr>
            <w:r w:rsidRPr="00743097">
              <w:rPr>
                <w:rFonts w:eastAsia="Times New Roman" w:cs="Times New Roman CYR"/>
                <w:sz w:val="20"/>
              </w:rPr>
              <w:t xml:space="preserve">  -в специально выделенной и обозначенной (карантинной) зоне; </w:t>
            </w:r>
          </w:p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0253" w:rsidTr="00932948">
        <w:trPr>
          <w:trHeight w:val="79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 w:rsidP="0094217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 w:rsidP="001F077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2"/>
                <w:szCs w:val="22"/>
              </w:rPr>
            </w:pPr>
            <w:r w:rsidRPr="00743097">
              <w:rPr>
                <w:rFonts w:eastAsia="Times New Roman" w:cs="Times New Roman CYR"/>
                <w:sz w:val="22"/>
                <w:szCs w:val="22"/>
              </w:rPr>
              <w:t xml:space="preserve">хранятся </w:t>
            </w:r>
            <w:r>
              <w:rPr>
                <w:rFonts w:eastAsia="Times New Roman" w:cs="Times New Roman CYR"/>
                <w:sz w:val="22"/>
                <w:szCs w:val="22"/>
              </w:rPr>
              <w:t xml:space="preserve"> ли </w:t>
            </w:r>
            <w:r w:rsidRPr="00743097">
              <w:rPr>
                <w:rFonts w:eastAsia="Times New Roman" w:cs="Times New Roman CYR"/>
                <w:sz w:val="22"/>
                <w:szCs w:val="22"/>
              </w:rPr>
              <w:t>не более 3 месяцев отдельно от других групп лекарственных средств: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53" w:rsidRDefault="0040025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253" w:rsidRDefault="004002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536FA9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A9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A9" w:rsidRDefault="00093F29" w:rsidP="001F077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Имеется ли  договор</w:t>
            </w:r>
            <w:r w:rsidR="00536FA9">
              <w:rPr>
                <w:rFonts w:eastAsia="Times New Roman" w:cs="Times New Roman CYR"/>
                <w:sz w:val="24"/>
                <w:szCs w:val="24"/>
              </w:rPr>
              <w:t xml:space="preserve"> об </w:t>
            </w:r>
            <w:r w:rsidR="00834D02">
              <w:rPr>
                <w:rFonts w:eastAsia="Times New Roman" w:cs="Times New Roman CYR"/>
                <w:sz w:val="24"/>
                <w:szCs w:val="24"/>
              </w:rPr>
              <w:t>утилизации лекарственных средств с истекшим сроком годности, в поврежденной упаковке, недоброкачественных, фальсифицированных или контрафактных лекарственные средств  организацией имеющей лицензию на вышеуказанный вид деятельности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FA9" w:rsidRDefault="00834D0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16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</w:t>
            </w:r>
            <w:r w:rsidR="00400253">
              <w:rPr>
                <w:rFonts w:eastAsia="Times New Roman" w:cs="Times New Roman CYR"/>
                <w:sz w:val="24"/>
                <w:szCs w:val="24"/>
              </w:rPr>
              <w:t>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A9" w:rsidRDefault="00536F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A9" w:rsidRDefault="00536F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A9" w:rsidRDefault="00536F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A9" w:rsidRDefault="00536F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A9" w:rsidRPr="00953F56" w:rsidRDefault="00536FA9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91693" w:rsidTr="00AD1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93" w:rsidRDefault="00691693" w:rsidP="00AD1101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93" w:rsidRPr="005A43B1" w:rsidRDefault="00093F29" w:rsidP="00AD1101">
            <w:pPr>
              <w:pStyle w:val="ConsPlusNormal"/>
              <w:ind w:firstLine="1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="00691693" w:rsidRPr="005A43B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утилизации и акта об утилизации, подтверждающих проведение уничтожения недоброкачественных </w:t>
            </w:r>
            <w:r w:rsidR="00691693" w:rsidRPr="005A4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 и контрафактных лекарственных средств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693" w:rsidRDefault="00691693" w:rsidP="00AD1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03. 09.2010 г. №674 «Об утверждении Правил уничтожения недоброкачественных </w:t>
            </w:r>
            <w:r w:rsidRPr="005A43B1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средств и контрафактных лекарственных средств»</w:t>
            </w:r>
          </w:p>
          <w:p w:rsidR="00691693" w:rsidRDefault="00691693" w:rsidP="00AD1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693" w:rsidRDefault="00691693" w:rsidP="00AD11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693" w:rsidRDefault="00691693" w:rsidP="00AD1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93" w:rsidRDefault="00691693" w:rsidP="00AD11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93" w:rsidRDefault="00691693" w:rsidP="00AD11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93" w:rsidRDefault="00691693" w:rsidP="00AD11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93" w:rsidRDefault="00691693" w:rsidP="00AD11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693" w:rsidRDefault="00691693" w:rsidP="00AD110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953F56" w:rsidP="00953F5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Соблюд</w:t>
            </w:r>
            <w:r w:rsidR="001F0772">
              <w:rPr>
                <w:rFonts w:eastAsia="Times New Roman" w:cs="Times New Roman CYR"/>
                <w:sz w:val="24"/>
                <w:szCs w:val="24"/>
              </w:rPr>
              <w:t>ается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093F29">
              <w:rPr>
                <w:rFonts w:eastAsia="Times New Roman" w:cs="Times New Roman CYR"/>
                <w:sz w:val="24"/>
                <w:szCs w:val="24"/>
              </w:rPr>
              <w:t xml:space="preserve"> ли </w:t>
            </w:r>
            <w:r>
              <w:rPr>
                <w:rFonts w:eastAsia="Times New Roman" w:cs="Times New Roman CYR"/>
                <w:sz w:val="24"/>
                <w:szCs w:val="24"/>
              </w:rPr>
              <w:t>график ежедневного мытья с применением моющих средств п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омещения и оборудование для хранения лекарственных средств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17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093F29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  <w:p w:rsidR="00691693" w:rsidRDefault="0069169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8545B4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8545B4" w:rsidP="00A677AB">
            <w:pPr>
              <w:spacing w:line="240" w:lineRule="auto"/>
              <w:ind w:left="72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4" w:rsidRDefault="008545B4" w:rsidP="00AD16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Дополнительные требования при хранении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пожаровзрывоопасных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и пожароопасных лекарственных средств.</w:t>
            </w:r>
          </w:p>
        </w:tc>
      </w:tr>
      <w:tr w:rsidR="008545B4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942174" w:rsidP="00942174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29.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4" w:rsidRDefault="001F0772" w:rsidP="001F0772">
            <w:pPr>
              <w:autoSpaceDE w:val="0"/>
              <w:autoSpaceDN w:val="0"/>
              <w:adjustRightInd w:val="0"/>
              <w:spacing w:line="240" w:lineRule="auto"/>
              <w:ind w:left="-108" w:right="-47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Имеются </w:t>
            </w:r>
            <w:r w:rsidR="00277DE9">
              <w:rPr>
                <w:rFonts w:eastAsia="Times New Roman" w:cs="Times New Roman CYR"/>
                <w:sz w:val="24"/>
                <w:szCs w:val="24"/>
              </w:rPr>
              <w:t xml:space="preserve"> ли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изолированные помещения </w:t>
            </w:r>
            <w:r w:rsidR="008545B4">
              <w:rPr>
                <w:rFonts w:eastAsia="Times New Roman" w:cs="Times New Roman CYR"/>
                <w:sz w:val="24"/>
                <w:szCs w:val="24"/>
              </w:rPr>
              <w:t xml:space="preserve">для хранения </w:t>
            </w:r>
            <w:proofErr w:type="spellStart"/>
            <w:r w:rsidR="008545B4">
              <w:rPr>
                <w:rFonts w:eastAsia="Times New Roman" w:cs="Times New Roman CYR"/>
                <w:sz w:val="24"/>
                <w:szCs w:val="24"/>
              </w:rPr>
              <w:t>пожаровзрывоопасных</w:t>
            </w:r>
            <w:proofErr w:type="spellEnd"/>
            <w:r w:rsidR="008545B4">
              <w:rPr>
                <w:rFonts w:eastAsia="Times New Roman" w:cs="Times New Roman CYR"/>
                <w:sz w:val="24"/>
                <w:szCs w:val="24"/>
              </w:rPr>
              <w:t xml:space="preserve"> и пожароопасных лекарственных средств.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4" w:rsidRDefault="008545B4" w:rsidP="008545B4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25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277DE9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8545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8545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8545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4" w:rsidRDefault="008545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B4" w:rsidRDefault="008545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DE9" w:rsidTr="00800149">
        <w:trPr>
          <w:trHeight w:val="165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30.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Pr="00277DE9" w:rsidRDefault="00277DE9" w:rsidP="00277DE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Обеспечено ли  хранение лекарственных препаратов, обладающие легковоспламеняющимися и горючими свойствами, в объеме до 10 кг вне помещений для хранения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пожаровзрывоопасных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и пожароопасных лекарственных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хр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анятся во встроенных несгораемых шкафах.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 w:rsidP="008545B4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28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приказом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Минсельхоза России от 15.04.2015 № 145</w:t>
            </w:r>
          </w:p>
          <w:p w:rsidR="00277DE9" w:rsidRDefault="00277DE9" w:rsidP="008545B4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Pr="00440488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Pr="00440488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  <w:p w:rsidR="00277DE9" w:rsidRDefault="00277DE9" w:rsidP="008545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DE9" w:rsidTr="00800149">
        <w:trPr>
          <w:trHeight w:val="165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9421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Default="00277DE9" w:rsidP="0069169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Шкафы удалены 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тепловыводящих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поверхностей и проходов, имеют двери шириной не менее 0,7 м и высоту не менее 1,2 м.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624E" w:rsidTr="008272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691693" w:rsidP="00691693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44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4E" w:rsidDel="001F0772" w:rsidRDefault="00277DE9" w:rsidP="00277DE9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Оборудованы ли  с</w:t>
            </w:r>
            <w:r w:rsidR="003C624E">
              <w:rPr>
                <w:rFonts w:ascii="Times New Roman" w:eastAsia="Times New Roman" w:hAnsi="Times New Roman"/>
                <w:sz w:val="24"/>
                <w:szCs w:val="24"/>
              </w:rPr>
              <w:t>кладские помещения несгораемыми шкафами, стеллажами и поддонами, рассчитанными на соответствующую нагрузку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4E" w:rsidRDefault="008E443E" w:rsidP="008272D6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26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277DE9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277DE9" w:rsidTr="00032876">
        <w:trPr>
          <w:trHeight w:val="8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Соблюдено ли  следующие условия при установке стеллажей:</w:t>
            </w:r>
          </w:p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расстоянии 0,25 м от пола;</w:t>
            </w:r>
          </w:p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расстоянии 0,6 м от стен,</w:t>
            </w:r>
          </w:p>
          <w:p w:rsidR="00277DE9" w:rsidRDefault="00277DE9" w:rsidP="008E44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DE9" w:rsidRDefault="00277DE9" w:rsidP="008272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26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DE9" w:rsidTr="00032876">
        <w:trPr>
          <w:trHeight w:val="82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Default="00E61F99" w:rsidP="00E61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Ширина стеллажей не превышает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м;</w:t>
            </w:r>
          </w:p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DE9" w:rsidRDefault="00277DE9" w:rsidP="008272D6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DE9" w:rsidTr="00032876">
        <w:trPr>
          <w:trHeight w:val="82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Default="00E61F99" w:rsidP="00E61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Продольные проходы между стеллажами не менее 1,35 м.</w:t>
            </w:r>
          </w:p>
          <w:p w:rsidR="00277DE9" w:rsidRDefault="00277DE9" w:rsidP="008272D6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DE9" w:rsidRDefault="00277DE9" w:rsidP="008272D6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7DE9" w:rsidTr="00032876">
        <w:trPr>
          <w:trHeight w:val="82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Pr="00E61F99" w:rsidRDefault="00E61F99" w:rsidP="00E61F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хранения фармацевтических субстанций,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отбортовки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составляют не менее 0,25 м. 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E9" w:rsidRDefault="00277DE9" w:rsidP="008272D6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E9" w:rsidRDefault="00277DE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8E443E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77DE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Соблюдается условие о том, что к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оличество пожароопасных </w:t>
            </w:r>
            <w:r w:rsidR="008E443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E443E">
              <w:rPr>
                <w:rFonts w:eastAsia="Times New Roman" w:cs="Times New Roman CYR"/>
                <w:sz w:val="24"/>
                <w:szCs w:val="24"/>
              </w:rPr>
              <w:t>пожаровзрывоопасных</w:t>
            </w:r>
            <w:proofErr w:type="spellEnd"/>
            <w:r w:rsidR="008E4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лекарственных средств,  </w:t>
            </w:r>
            <w:r w:rsidR="008E443E">
              <w:rPr>
                <w:rFonts w:ascii="Times New Roman" w:eastAsia="Times New Roman" w:hAnsi="Times New Roman"/>
                <w:sz w:val="24"/>
                <w:szCs w:val="24"/>
              </w:rPr>
              <w:t>хранящихся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в зданиях складского назначения</w:t>
            </w:r>
            <w:r w:rsidR="00661054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превышает</w:t>
            </w:r>
            <w:proofErr w:type="gramEnd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100 кг в </w:t>
            </w:r>
            <w:proofErr w:type="spellStart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нерасфасованном</w:t>
            </w:r>
            <w:proofErr w:type="spellEnd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виде.</w:t>
            </w:r>
          </w:p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29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277DE9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8E443E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34.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B" w:rsidRPr="00440488" w:rsidRDefault="008E443E" w:rsidP="00CE128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Пожаровзрывоопасные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и пожароопасные лекарственные средства с весом свыше 100 кг хранятся в</w:t>
            </w:r>
            <w:r w:rsidR="008272D6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отдельно стоящем здании.</w:t>
            </w:r>
          </w:p>
          <w:p w:rsidR="00743097" w:rsidRPr="00440488" w:rsidRDefault="00743097" w:rsidP="00CE128B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3DE" w:rsidRDefault="004E53DE" w:rsidP="008272D6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30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277DE9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3C624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8E443E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4E" w:rsidRDefault="00E61F99" w:rsidP="00E61F99">
            <w:pPr>
              <w:autoSpaceDE w:val="0"/>
              <w:autoSpaceDN w:val="0"/>
              <w:adjustRightInd w:val="0"/>
              <w:spacing w:line="240" w:lineRule="auto"/>
              <w:ind w:left="-108" w:right="-47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Обеспечено ли  хранение фармацевтических субстанций</w:t>
            </w:r>
            <w:r w:rsidR="008E44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24E">
              <w:rPr>
                <w:rFonts w:ascii="Times New Roman" w:eastAsia="Times New Roman" w:hAnsi="Times New Roman"/>
                <w:sz w:val="24"/>
                <w:szCs w:val="24"/>
              </w:rPr>
              <w:t xml:space="preserve"> в стеклянной или металлической таре изолированно от других групп лекарственных средств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24E" w:rsidRDefault="003C62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8E443E" w:rsidP="008E443E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B45292" w:rsidP="00E61F99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1F99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Обеспечено ли хранение </w:t>
            </w:r>
            <w:r w:rsidR="00E61F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егковоспламеняющи</w:t>
            </w:r>
            <w:r w:rsidR="00E61F99">
              <w:rPr>
                <w:rFonts w:ascii="Times New Roman" w:eastAsia="Times New Roman" w:hAnsi="Times New Roman"/>
                <w:sz w:val="24"/>
                <w:szCs w:val="24"/>
              </w:rPr>
              <w:t>хся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лекарственны</w:t>
            </w:r>
            <w:r w:rsidR="00E61F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дств</w:t>
            </w:r>
            <w:r w:rsidR="005A43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в г</w:t>
            </w:r>
            <w:proofErr w:type="gramEnd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ерметически закрытой стеклянной или металлической таре.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2D6" w:rsidRDefault="004E53DE" w:rsidP="00743097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54 </w:t>
            </w:r>
            <w:r w:rsidR="00E61F99">
              <w:rPr>
                <w:rFonts w:eastAsia="Times New Roman" w:cs="Times New Roman CYR"/>
                <w:sz w:val="24"/>
                <w:szCs w:val="24"/>
              </w:rPr>
              <w:t xml:space="preserve">Правил хранения </w:t>
            </w:r>
            <w:r w:rsidR="00E61F99">
              <w:rPr>
                <w:rFonts w:eastAsia="Times New Roman" w:cs="Times New Roman CYR"/>
                <w:sz w:val="24"/>
                <w:szCs w:val="24"/>
              </w:rPr>
              <w:lastRenderedPageBreak/>
              <w:t>лекарственных сре</w:t>
            </w:r>
            <w:proofErr w:type="gramStart"/>
            <w:r w:rsidR="00E61F99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E61F99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E61F99" w:rsidP="00E61F9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Обеспечено ли хранение 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мкости объемом более 5 литров с легковоспламеняющимися и легкогорючими лекарственными средствами на полках стеллажей в один ряд по высоте.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55 </w:t>
            </w:r>
            <w:r w:rsidR="00E61F99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E61F99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E61F99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38.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4E53DE" w:rsidRDefault="00F77363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ожароопасны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размещены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на расстоянии более 1 метра от отопительных приборов.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56 </w:t>
            </w:r>
            <w:r w:rsidR="00E61F99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E61F99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E61F99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F99" w:rsidTr="00876453">
        <w:trPr>
          <w:trHeight w:val="8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39.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Default="00E61F99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Соблюдается ли условие хранения эфира медицинского и эфира для наркоза в промышленной упаковке в помещении </w:t>
            </w:r>
          </w:p>
          <w:p w:rsidR="00E61F99" w:rsidRDefault="00E61F99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- с температурой воздуха не выше +15 °C </w:t>
            </w:r>
          </w:p>
          <w:p w:rsidR="00E61F99" w:rsidRPr="00440488" w:rsidRDefault="00E61F99" w:rsidP="00E61F9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1F99" w:rsidRDefault="00E61F99" w:rsidP="00CE128B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60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F99" w:rsidTr="00876453">
        <w:trPr>
          <w:trHeight w:val="88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Default="00E61F99" w:rsidP="00E61F9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в защищенном от света месте</w:t>
            </w:r>
          </w:p>
          <w:p w:rsidR="00E61F99" w:rsidRDefault="00E61F99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1F99" w:rsidRDefault="00E61F99" w:rsidP="00CE128B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F99" w:rsidTr="00876453">
        <w:trPr>
          <w:trHeight w:val="88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9" w:rsidRDefault="00E61F99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Pr="00440488" w:rsidRDefault="00E61F99" w:rsidP="00E61F9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на расстоянии не менее 1 метра от отопительных приборов.</w:t>
            </w:r>
          </w:p>
          <w:p w:rsidR="00E61F99" w:rsidRDefault="00E61F99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F99" w:rsidRDefault="00E61F99" w:rsidP="00CE128B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9" w:rsidRDefault="00E61F9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5C" w:rsidRDefault="00E61F99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Обеспечено ли хранение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н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ерасфасованн</w:t>
            </w:r>
            <w:r>
              <w:rPr>
                <w:rFonts w:eastAsia="Times New Roman" w:cs="Times New Roman CYR"/>
                <w:sz w:val="24"/>
                <w:szCs w:val="24"/>
              </w:rPr>
              <w:t>ого</w:t>
            </w:r>
            <w:proofErr w:type="spellEnd"/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калия перманганата в специальном отсеке складских помещений в жестяных барабанах. 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.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63 </w:t>
            </w:r>
            <w:r w:rsidR="00E61F99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E61F99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E61F99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1F6EAA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Калия перманганат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хранится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штангласах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с притертыми пробками?</w:t>
            </w:r>
          </w:p>
          <w:p w:rsidR="005A3B4D" w:rsidRDefault="005A3B4D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63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1F6EAA">
        <w:trPr>
          <w:trHeight w:val="66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Штангласы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располагаются отдельно от других веществ?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EF3294">
        <w:trPr>
          <w:trHeight w:val="60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Обеспечено ли  хранение </w:t>
            </w:r>
            <w:proofErr w:type="spellStart"/>
            <w:r>
              <w:rPr>
                <w:rFonts w:eastAsia="Times New Roman" w:cs="Times New Roman CYR"/>
                <w:sz w:val="24"/>
                <w:szCs w:val="24"/>
              </w:rPr>
              <w:t>нерасфасованного</w:t>
            </w:r>
            <w:proofErr w:type="spellEnd"/>
            <w:r>
              <w:rPr>
                <w:rFonts w:eastAsia="Times New Roman" w:cs="Times New Roman CYR"/>
                <w:sz w:val="24"/>
                <w:szCs w:val="24"/>
              </w:rPr>
              <w:t xml:space="preserve"> раствора нитроглицерина </w:t>
            </w:r>
          </w:p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в герметически закрытой, стеклянной или металлической таре, </w:t>
            </w:r>
          </w:p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64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EF3294">
        <w:trPr>
          <w:trHeight w:val="60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 защищенном от света месте,</w:t>
            </w:r>
          </w:p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EF3294">
        <w:trPr>
          <w:trHeight w:val="60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в помещении с температурой воздуха не выше +15 °C </w:t>
            </w:r>
          </w:p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3B4D" w:rsidTr="00EF3294">
        <w:trPr>
          <w:trHeight w:val="60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 w:rsidP="005A3B4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с соблюдением мер предосторожности от огня.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4D" w:rsidRDefault="005A3B4D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4D" w:rsidRDefault="005A3B4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C595C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5C" w:rsidRDefault="004C595C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5C" w:rsidRDefault="004C595C" w:rsidP="00AD16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 лекарственных средств, требующих защиты от действия света</w:t>
            </w:r>
          </w:p>
        </w:tc>
      </w:tr>
      <w:tr w:rsidR="00467E12" w:rsidTr="00984FC2">
        <w:trPr>
          <w:trHeight w:val="8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Применяются ли меры для хранения лекарственных препаратов, требующих защиты от действия света, упакованных в первичную и вторичную (потребительскую) упаковку, в шкафах или на стеллажах</w:t>
            </w:r>
          </w:p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</w:p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Default="00467E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35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E12" w:rsidTr="00984FC2">
        <w:trPr>
          <w:trHeight w:val="84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Приняты ли меры  для предотвращения попадания на указанные лекарственные препараты прямого солнечного света или иного яркого направленного света использование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Default="00467E1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E12" w:rsidTr="00984FC2">
        <w:trPr>
          <w:trHeight w:val="84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-светоотражающей пленки</w:t>
            </w:r>
          </w:p>
          <w:p w:rsidR="00467E12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Default="00467E1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E12" w:rsidTr="00984FC2">
        <w:trPr>
          <w:trHeight w:val="84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-  жалюзи,</w:t>
            </w:r>
          </w:p>
          <w:p w:rsidR="00467E12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Default="00467E1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E12" w:rsidTr="00984FC2">
        <w:trPr>
          <w:trHeight w:val="84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 w:rsidP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козырьков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 xml:space="preserve"> .</w:t>
            </w:r>
            <w:proofErr w:type="gramEnd"/>
          </w:p>
          <w:p w:rsidR="00467E12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Default="00467E1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3DE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Обеспечено ли хранение в таре из светозащитных материалов (стеклянной таре из темного стекла, металлической таре, упаковке из алюминиевой фольги или полимерных материалов, окрашенных в темный цвет) ф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армацевтически</w:t>
            </w:r>
            <w:r w:rsidR="00F7736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субстанци</w:t>
            </w:r>
            <w:r w:rsidR="00F7736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, требующи</w:t>
            </w:r>
            <w:r w:rsidR="004C595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защиты от действия света.</w:t>
            </w:r>
          </w:p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33 </w:t>
            </w:r>
            <w:r w:rsidR="00467E12">
              <w:rPr>
                <w:rFonts w:eastAsia="Times New Roman" w:cs="Times New Roman CYR"/>
                <w:sz w:val="24"/>
                <w:szCs w:val="24"/>
              </w:rPr>
              <w:t xml:space="preserve">Правил хранения </w:t>
            </w:r>
            <w:r w:rsidR="00467E12">
              <w:rPr>
                <w:rFonts w:eastAsia="Times New Roman" w:cs="Times New Roman CYR"/>
                <w:sz w:val="24"/>
                <w:szCs w:val="24"/>
              </w:rPr>
              <w:lastRenderedPageBreak/>
              <w:t>лекарственных сре</w:t>
            </w:r>
            <w:proofErr w:type="gramStart"/>
            <w:r w:rsidR="00467E12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467E12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67E1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Обеспечено ли хранение в черной светонепроницаемой таре о</w:t>
            </w:r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собо </w:t>
            </w:r>
            <w:proofErr w:type="gramStart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>чувствительны</w:t>
            </w:r>
            <w:r w:rsidR="004C595C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  <w:r w:rsidR="004E53DE">
              <w:rPr>
                <w:rFonts w:ascii="Times New Roman" w:eastAsia="Times New Roman" w:hAnsi="Times New Roman"/>
                <w:sz w:val="24"/>
                <w:szCs w:val="24"/>
              </w:rPr>
              <w:t xml:space="preserve"> к свету фармацевтические субстанции.</w:t>
            </w:r>
          </w:p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440488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34 </w:t>
            </w:r>
            <w:r w:rsidR="00467E12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467E12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467E12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  <w:p w:rsidR="00743097" w:rsidRPr="00440488" w:rsidRDefault="00743097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4C595C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5C" w:rsidRDefault="004C595C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5C" w:rsidRDefault="004C59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лекарственных средств, требующих защиты от воздействия влаги</w:t>
            </w:r>
          </w:p>
        </w:tc>
      </w:tr>
      <w:tr w:rsidR="00467E12" w:rsidTr="00581234">
        <w:trPr>
          <w:trHeight w:val="9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 Соблюдаются ли условия хранения лекарственных средств, требующих защиты от воздействия влаги: </w:t>
            </w:r>
          </w:p>
          <w:p w:rsidR="00467E12" w:rsidRDefault="00467E12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 помещении с температурой воздуха не выше +15 °C,</w:t>
            </w:r>
          </w:p>
          <w:p w:rsidR="00467E12" w:rsidRDefault="00467E12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E12" w:rsidRDefault="00467E1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п. 36 Правил хранения лекарственных сре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7E12" w:rsidTr="00581234">
        <w:trPr>
          <w:trHeight w:val="99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 w:rsidP="00F77363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 герметичной таре из материалов, непроницаемых для паров воды.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E12" w:rsidRDefault="00467E12">
            <w:pPr>
              <w:spacing w:line="240" w:lineRule="auto"/>
              <w:jc w:val="center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E12" w:rsidRDefault="00467E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3D68A3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Ф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армацевтически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субстанци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 выраженными гигроскопическими свойствами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в стеклянной таре с герметичной крышкой.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36 </w:t>
            </w:r>
            <w:r w:rsidR="00467E12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467E12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467E12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440488" w:rsidRDefault="00467E12" w:rsidP="00B848B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Соответствуют ли  требованиям, предусмотренными инструкциями по применению лекарственных препаратов, или условиями хранения, указанными на первичной упако</w:t>
            </w:r>
            <w:r w:rsidR="00B848BF">
              <w:rPr>
                <w:rFonts w:eastAsia="Times New Roman" w:cs="Times New Roman CYR"/>
                <w:sz w:val="24"/>
                <w:szCs w:val="24"/>
              </w:rPr>
              <w:t>вке фармацевтических субстанций у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слови</w:t>
            </w:r>
            <w:r w:rsidR="002664FF">
              <w:rPr>
                <w:rFonts w:eastAsia="Times New Roman" w:cs="Times New Roman CYR"/>
                <w:sz w:val="24"/>
                <w:szCs w:val="24"/>
              </w:rPr>
              <w:t>я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хранения </w:t>
            </w:r>
            <w:r w:rsidR="002664FF">
              <w:rPr>
                <w:rFonts w:eastAsia="Times New Roman" w:cs="Times New Roman CYR"/>
                <w:sz w:val="24"/>
                <w:szCs w:val="24"/>
              </w:rPr>
              <w:t xml:space="preserve">лекарственных препаратов для ветеринарного применения </w:t>
            </w:r>
          </w:p>
          <w:p w:rsidR="004E53DE" w:rsidRDefault="004E53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E12" w:rsidRPr="00440488" w:rsidRDefault="004E53DE" w:rsidP="00467E12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36 </w:t>
            </w:r>
            <w:r w:rsidR="00467E12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467E12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467E12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3D68A3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A3" w:rsidRDefault="003D68A3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A3" w:rsidRDefault="003D68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лекарственных средств, требующих защиты от улетучивания и высыхания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49.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FF" w:rsidRDefault="002664FF" w:rsidP="003D68A3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Л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, требующи</w:t>
            </w:r>
            <w:r w:rsidR="003D68A3">
              <w:rPr>
                <w:rFonts w:eastAsia="Times New Roman" w:cs="Times New Roman CYR"/>
                <w:sz w:val="24"/>
                <w:szCs w:val="24"/>
              </w:rPr>
              <w:t>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защиты от улетучивания и высыхания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в соответствии с инструкциями по применению лекарственных препаратов, и условиями, </w:t>
            </w: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указанными на вторичной (потребительской) упаковке - для лекарственных препаратов, на первичной упаковке - для фармацевтических субстанций.</w:t>
            </w:r>
          </w:p>
          <w:p w:rsidR="002664FF" w:rsidRDefault="004E53DE" w:rsidP="003D68A3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в помещении с температурой воздуха не выше +15 °C</w:t>
            </w:r>
            <w:r w:rsidR="002664FF">
              <w:rPr>
                <w:rFonts w:eastAsia="Times New Roman" w:cs="Times New Roman CYR"/>
                <w:sz w:val="24"/>
                <w:szCs w:val="24"/>
              </w:rPr>
              <w:t>;</w:t>
            </w:r>
          </w:p>
          <w:p w:rsidR="002664FF" w:rsidRDefault="004E53DE" w:rsidP="003D68A3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в герметичной таре из непроницаемых для улетучивающихся веществ материалов </w:t>
            </w:r>
          </w:p>
          <w:p w:rsidR="004E53DE" w:rsidRDefault="004E53DE" w:rsidP="003D68A3">
            <w:pPr>
              <w:autoSpaceDE w:val="0"/>
              <w:autoSpaceDN w:val="0"/>
              <w:adjustRightInd w:val="0"/>
              <w:spacing w:line="240" w:lineRule="auto"/>
              <w:ind w:left="-108"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37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</w:t>
            </w:r>
            <w:r w:rsidR="00B848BF">
              <w:rPr>
                <w:rFonts w:eastAsia="Times New Roman" w:cs="Times New Roman CYR"/>
                <w:sz w:val="24"/>
                <w:szCs w:val="24"/>
              </w:rPr>
              <w:t>рного применения, утвержденных п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Ф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армацевтически</w:t>
            </w:r>
            <w:r w:rsidR="00B45292"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субстанци</w:t>
            </w:r>
            <w:r w:rsidR="00B45292">
              <w:rPr>
                <w:rFonts w:eastAsia="Times New Roman" w:cs="Times New Roman CYR"/>
                <w:sz w:val="24"/>
                <w:szCs w:val="24"/>
              </w:rPr>
              <w:t>и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, содержащи</w:t>
            </w:r>
            <w:r w:rsidR="00B45292"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кристаллизационную воду,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в помещении с температурой воздуха не выше +15 °C при относительной влажности воздуха 50 - 65%.</w:t>
            </w: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  <w:p w:rsidR="004E53DE" w:rsidRDefault="004E53DE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 w:rsidP="00CE128B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</w:t>
            </w:r>
            <w:r w:rsidR="00CE128B">
              <w:rPr>
                <w:rFonts w:eastAsia="Times New Roman" w:cs="Times New Roman CYR"/>
                <w:sz w:val="24"/>
                <w:szCs w:val="24"/>
              </w:rPr>
              <w:t>38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B8228F" w:rsidTr="00B65E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Default="00B8228F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Default="00B822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лекарственных средств, требующих защиты от воздействия повышенной температуры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CE128B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Л</w:t>
            </w:r>
            <w:r w:rsidR="00CE128B" w:rsidRPr="00CE128B">
              <w:rPr>
                <w:rFonts w:eastAsia="Times New Roman" w:cs="Times New Roman CYR"/>
                <w:sz w:val="24"/>
                <w:szCs w:val="24"/>
              </w:rPr>
              <w:t>екарственных средств, требующих защиты от воздействия повышенной температуры (</w:t>
            </w:r>
            <w:proofErr w:type="spellStart"/>
            <w:r w:rsidR="00CE128B" w:rsidRPr="00CE128B">
              <w:rPr>
                <w:rFonts w:eastAsia="Times New Roman" w:cs="Times New Roman CYR"/>
                <w:sz w:val="24"/>
                <w:szCs w:val="24"/>
              </w:rPr>
              <w:t>термолабильные</w:t>
            </w:r>
            <w:proofErr w:type="spellEnd"/>
            <w:r w:rsidR="00CE128B" w:rsidRPr="00CE128B">
              <w:rPr>
                <w:rFonts w:eastAsia="Times New Roman" w:cs="Times New Roman CYR"/>
                <w:sz w:val="24"/>
                <w:szCs w:val="24"/>
              </w:rPr>
              <w:t xml:space="preserve"> лекарственные средства),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CE128B" w:rsidRPr="00CE128B">
              <w:rPr>
                <w:rFonts w:eastAsia="Times New Roman" w:cs="Times New Roman CYR"/>
                <w:sz w:val="24"/>
                <w:szCs w:val="24"/>
              </w:rPr>
              <w:t xml:space="preserve">в соответствии с условиями хранения, </w:t>
            </w:r>
            <w:r w:rsidR="00CE128B" w:rsidRPr="00CE128B">
              <w:rPr>
                <w:rFonts w:eastAsia="Times New Roman" w:cs="Times New Roman CYR"/>
                <w:sz w:val="24"/>
                <w:szCs w:val="24"/>
              </w:rPr>
              <w:lastRenderedPageBreak/>
              <w:t>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 w:rsidP="00CE128B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п. 3</w:t>
            </w:r>
            <w:r w:rsidR="00CE128B">
              <w:rPr>
                <w:rFonts w:eastAsia="Times New Roman" w:cs="Times New Roman CYR"/>
                <w:sz w:val="24"/>
                <w:szCs w:val="24"/>
              </w:rPr>
              <w:t>9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3D68A3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Б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иологически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препарат</w:t>
            </w:r>
            <w:r>
              <w:rPr>
                <w:rFonts w:eastAsia="Times New Roman" w:cs="Times New Roman CYR"/>
                <w:sz w:val="24"/>
                <w:szCs w:val="24"/>
              </w:rPr>
              <w:t>ы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одного и того же наименования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по сериям с учетом срока их годности.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40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B8228F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Отсутствует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хранение биологических лекарственных препаратов на дверной панели холодильника.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40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B45292" w:rsidP="00B4529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3D68A3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нтибиотик</w:t>
            </w:r>
            <w:r>
              <w:rPr>
                <w:rFonts w:eastAsia="Times New Roman" w:cs="Times New Roman CYR"/>
                <w:sz w:val="24"/>
                <w:szCs w:val="24"/>
              </w:rPr>
              <w:t>и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в промышленной упаковке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при комнатной температуре (20 +/- 2 °C)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(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End"/>
            <w:r w:rsidR="004E53DE">
              <w:rPr>
                <w:rFonts w:eastAsia="Times New Roman" w:cs="Times New Roman CYR"/>
                <w:sz w:val="24"/>
                <w:szCs w:val="24"/>
              </w:rPr>
              <w:t>если отсутствуют другие указания в инструкции по применению лекарственных препаратов или на первичной упаковке фармацевтических субстанций.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41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743097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О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рганопрепарат</w:t>
            </w:r>
            <w:r>
              <w:rPr>
                <w:rFonts w:eastAsia="Times New Roman" w:cs="Times New Roman CYR"/>
                <w:sz w:val="24"/>
                <w:szCs w:val="24"/>
              </w:rPr>
              <w:t>ы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proofErr w:type="gramStart"/>
            <w:r w:rsidR="004E53DE">
              <w:rPr>
                <w:rFonts w:eastAsia="Times New Roman" w:cs="Times New Roman CYR"/>
                <w:sz w:val="24"/>
                <w:szCs w:val="24"/>
              </w:rPr>
              <w:t>в</w:t>
            </w:r>
            <w:proofErr w:type="gramEnd"/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proofErr w:type="gramStart"/>
            <w:r>
              <w:rPr>
                <w:rFonts w:eastAsia="Times New Roman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защищенном от света, сухом месте при температуре от 0 до +15 °C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,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если отсутствуют другие указания в инструкции по применению лекарственного препарата.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42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2664FF" w:rsidP="00743097">
            <w:pPr>
              <w:autoSpaceDE w:val="0"/>
              <w:autoSpaceDN w:val="0"/>
              <w:adjustRightInd w:val="0"/>
              <w:spacing w:line="240" w:lineRule="auto"/>
              <w:ind w:left="-108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М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ас</w:t>
            </w:r>
            <w:r>
              <w:rPr>
                <w:rFonts w:eastAsia="Times New Roman" w:cs="Times New Roman CYR"/>
                <w:sz w:val="24"/>
                <w:szCs w:val="24"/>
              </w:rPr>
              <w:t>ла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при температуре от +4 до +12 °C, если отсутствуют другие указания в инструкции по применению лекарственных препаратов или на первичной упаковке фармацевтических субстанций.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43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228F" w:rsidTr="00B65E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Default="00B8228F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Default="00B822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лекарственных средств, требующих защиты от воздействия пониженной температуры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A3" w:rsidRDefault="004E53DE" w:rsidP="007430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в инструкциях по применению лекарственных препаратов, на вторичной (потребительской) упаковке - для лекарственных препаратов, на первичной упаковке - для фармацевтических субстанций.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45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B8228F" w:rsidTr="00B65E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Default="00B8228F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Pr="00B8228F" w:rsidRDefault="00B8228F" w:rsidP="00585EA5">
            <w:pPr>
              <w:spacing w:line="240" w:lineRule="auto"/>
              <w:ind w:left="-108"/>
              <w:jc w:val="center"/>
              <w:rPr>
                <w:sz w:val="23"/>
                <w:szCs w:val="23"/>
              </w:rPr>
            </w:pPr>
            <w:r w:rsidRPr="00B8228F">
              <w:rPr>
                <w:rFonts w:ascii="Times New Roman" w:eastAsia="Times New Roman" w:hAnsi="Times New Roman"/>
                <w:sz w:val="23"/>
                <w:szCs w:val="23"/>
              </w:rPr>
              <w:t>Дополнительные требования при хранении</w:t>
            </w:r>
            <w:r w:rsidRPr="00B8228F">
              <w:rPr>
                <w:rFonts w:eastAsia="Times New Roman" w:cs="Times New Roman CYR"/>
                <w:sz w:val="23"/>
                <w:szCs w:val="23"/>
              </w:rPr>
              <w:t xml:space="preserve"> лекарственных средств, требующих защиты от воздействия газов, содержащихся в окружающей среде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3159F4" w:rsidP="003D68A3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Л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, требующи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защиты от воздействия газов, находящихся в окружающей среде (вещества, реагирующие с кислородом воздуха; вещества, реагирующие с углекислым газом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воздуха),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в герметически закрытой таре из материалов, непроницаемых для газов, по возможности заполненной доверху.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46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228F" w:rsidTr="00B65E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Default="00B8228F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Default="00B8228F" w:rsidP="00585EA5">
            <w:pPr>
              <w:spacing w:line="240" w:lineRule="auto"/>
              <w:ind w:left="-108" w:right="-47" w:firstLine="28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пахучих и красящих лекарственных средств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59.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3159F4" w:rsidP="003D68A3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П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ахучи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 хранятся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в герметически закрытой таре, непроницаемой для запаха, раздельно по наименованиям.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 w:rsidP="0088609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47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 xml:space="preserve">я ветеринарного применения, утвержденных Приказом Минсельхоза России от 15.04.2015 № 145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3159F4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К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расящи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средств</w:t>
            </w:r>
            <w:r>
              <w:rPr>
                <w:rFonts w:eastAsia="Times New Roman" w:cs="Times New Roman CYR"/>
                <w:sz w:val="24"/>
                <w:szCs w:val="24"/>
              </w:rPr>
              <w:t>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(оставляющи</w:t>
            </w:r>
            <w:r w:rsidR="008D0A07">
              <w:rPr>
                <w:rFonts w:eastAsia="Times New Roman" w:cs="Times New Roman CYR"/>
                <w:sz w:val="24"/>
                <w:szCs w:val="24"/>
              </w:rPr>
              <w:t>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окрашенный след, не смываемый обычной санитарно-гигиенической обработкой, на таре, укупорочных средствах, оборудовании и инвентаре)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хранятся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в специальном шкафу в плотно укупоренной таре, раздельно по наименованиям.</w:t>
            </w:r>
          </w:p>
          <w:p w:rsidR="008D0A07" w:rsidRDefault="008D0A07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283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48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3097" w:rsidRPr="00A677AB" w:rsidTr="0044048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97" w:rsidRPr="00A677AB" w:rsidRDefault="00743097" w:rsidP="00440488">
            <w:pPr>
              <w:spacing w:line="240" w:lineRule="auto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77AB">
              <w:rPr>
                <w:b/>
                <w:sz w:val="24"/>
                <w:szCs w:val="24"/>
              </w:rPr>
              <w:t>/</w:t>
            </w:r>
            <w:proofErr w:type="spellStart"/>
            <w:r w:rsidRPr="00A677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A677AB" w:rsidRDefault="00743097" w:rsidP="004404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77AB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97" w:rsidRPr="00270B93" w:rsidRDefault="00743097" w:rsidP="00440488">
            <w:pPr>
              <w:spacing w:line="240" w:lineRule="auto"/>
              <w:ind w:left="-108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Способ подтверждения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097" w:rsidRPr="00270B93" w:rsidRDefault="00743097" w:rsidP="00440488">
            <w:pPr>
              <w:spacing w:line="240" w:lineRule="auto"/>
              <w:jc w:val="center"/>
              <w:rPr>
                <w:b/>
                <w:sz w:val="20"/>
              </w:rPr>
            </w:pPr>
            <w:r w:rsidRPr="00270B93">
              <w:rPr>
                <w:b/>
                <w:sz w:val="20"/>
              </w:rPr>
              <w:t>Примечание</w:t>
            </w:r>
          </w:p>
        </w:tc>
      </w:tr>
      <w:tr w:rsidR="00B8228F" w:rsidTr="00B65E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28F" w:rsidRDefault="00B8228F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28F" w:rsidRDefault="00B822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антисептических лекарственных средств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8D0A07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Хранение а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нтисептически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лекарственны</w:t>
            </w:r>
            <w:r>
              <w:rPr>
                <w:rFonts w:eastAsia="Times New Roman" w:cs="Times New Roman CYR"/>
                <w:sz w:val="24"/>
                <w:szCs w:val="24"/>
              </w:rPr>
              <w:t>х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сре</w:t>
            </w:r>
            <w:proofErr w:type="gramStart"/>
            <w:r w:rsidR="004E53DE">
              <w:rPr>
                <w:rFonts w:eastAsia="Times New Roman" w:cs="Times New Roman CYR"/>
                <w:sz w:val="24"/>
                <w:szCs w:val="24"/>
              </w:rPr>
              <w:t>дств в г</w:t>
            </w:r>
            <w:proofErr w:type="gramEnd"/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ерметичной таре </w:t>
            </w:r>
            <w:r w:rsidR="003159F4">
              <w:rPr>
                <w:rFonts w:eastAsia="Times New Roman" w:cs="Times New Roman CYR"/>
                <w:sz w:val="24"/>
                <w:szCs w:val="24"/>
              </w:rPr>
              <w:t xml:space="preserve">осуществляется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изолированно от мест хранения пластмассовых, резиновых и металлических изделий и мест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lastRenderedPageBreak/>
              <w:t>получения дистиллированной воды.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lastRenderedPageBreak/>
              <w:t xml:space="preserve">п. 49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0A07" w:rsidTr="00DB6E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A07" w:rsidRDefault="008D0A07" w:rsidP="00585EA5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07" w:rsidRDefault="008D0A07" w:rsidP="00585EA5">
            <w:pPr>
              <w:spacing w:line="240" w:lineRule="auto"/>
              <w:ind w:left="-108" w:right="-47" w:firstLine="14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Дополнительные требования при хранении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 лекарственного растительного сырья</w:t>
            </w: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8D0A07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Хранение л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екарственно</w:t>
            </w:r>
            <w:r>
              <w:rPr>
                <w:rFonts w:eastAsia="Times New Roman" w:cs="Times New Roman CYR"/>
                <w:sz w:val="24"/>
                <w:szCs w:val="24"/>
              </w:rPr>
              <w:t>го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растительно</w:t>
            </w:r>
            <w:r>
              <w:rPr>
                <w:rFonts w:eastAsia="Times New Roman" w:cs="Times New Roman CYR"/>
                <w:sz w:val="24"/>
                <w:szCs w:val="24"/>
              </w:rPr>
              <w:t>го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сырь</w:t>
            </w:r>
            <w:r>
              <w:rPr>
                <w:rFonts w:eastAsia="Times New Roman" w:cs="Times New Roman CYR"/>
                <w:sz w:val="24"/>
                <w:szCs w:val="24"/>
              </w:rPr>
              <w:t>я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(предварительно высушенно</w:t>
            </w:r>
            <w:r>
              <w:rPr>
                <w:rFonts w:eastAsia="Times New Roman" w:cs="Times New Roman CYR"/>
                <w:sz w:val="24"/>
                <w:szCs w:val="24"/>
              </w:rPr>
              <w:t>го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) </w:t>
            </w:r>
            <w:r w:rsidR="003159F4">
              <w:rPr>
                <w:rFonts w:eastAsia="Times New Roman" w:cs="Times New Roman CYR"/>
                <w:sz w:val="24"/>
                <w:szCs w:val="24"/>
              </w:rPr>
              <w:t xml:space="preserve">осуществляется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в сухом, хорошо вентилируемом помещении, в герметически закрытой таре.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50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3159F4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Л</w:t>
            </w:r>
            <w:r w:rsidR="008D0A07">
              <w:rPr>
                <w:rFonts w:eastAsia="Times New Roman" w:cs="Times New Roman CYR"/>
                <w:sz w:val="24"/>
                <w:szCs w:val="24"/>
              </w:rPr>
              <w:t>екарственно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8D0A07">
              <w:rPr>
                <w:rFonts w:eastAsia="Times New Roman" w:cs="Times New Roman CYR"/>
                <w:sz w:val="24"/>
                <w:szCs w:val="24"/>
              </w:rPr>
              <w:t xml:space="preserve"> растительно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8D0A07">
              <w:rPr>
                <w:rFonts w:eastAsia="Times New Roman" w:cs="Times New Roman CYR"/>
                <w:sz w:val="24"/>
                <w:szCs w:val="24"/>
              </w:rPr>
              <w:t xml:space="preserve"> сырь</w:t>
            </w:r>
            <w:r>
              <w:rPr>
                <w:rFonts w:eastAsia="Times New Roman" w:cs="Times New Roman CYR"/>
                <w:sz w:val="24"/>
                <w:szCs w:val="24"/>
              </w:rPr>
              <w:t>е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, содержащее эфирные масла, </w:t>
            </w:r>
            <w:r>
              <w:rPr>
                <w:rFonts w:eastAsia="Times New Roman" w:cs="Times New Roman CYR"/>
                <w:sz w:val="24"/>
                <w:szCs w:val="24"/>
              </w:rPr>
              <w:t xml:space="preserve">хранится 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>изолированно</w:t>
            </w:r>
            <w:r w:rsidR="008D0A07">
              <w:rPr>
                <w:rFonts w:eastAsia="Times New Roman" w:cs="Times New Roman CYR"/>
                <w:sz w:val="24"/>
                <w:szCs w:val="24"/>
              </w:rPr>
              <w:t xml:space="preserve"> и</w:t>
            </w:r>
            <w:r w:rsidR="004E53DE">
              <w:rPr>
                <w:rFonts w:eastAsia="Times New Roman" w:cs="Times New Roman CYR"/>
                <w:sz w:val="24"/>
                <w:szCs w:val="24"/>
              </w:rPr>
              <w:t xml:space="preserve"> в герметически закрытой таре.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 w:rsidP="00585EA5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51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53DE" w:rsidTr="004E5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9E5697" w:rsidP="009E569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>64.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07" w:rsidRDefault="008D0A07" w:rsidP="00585EA5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2"/>
                <w:szCs w:val="22"/>
              </w:rPr>
            </w:pPr>
            <w:r>
              <w:rPr>
                <w:rFonts w:eastAsia="Times New Roman" w:cs="Times New Roman CYR"/>
                <w:sz w:val="22"/>
                <w:szCs w:val="22"/>
              </w:rPr>
              <w:t xml:space="preserve">Наличие учета по </w:t>
            </w:r>
            <w:r w:rsidRPr="00585EA5">
              <w:rPr>
                <w:rFonts w:eastAsia="Times New Roman" w:cs="Times New Roman CYR"/>
                <w:sz w:val="22"/>
                <w:szCs w:val="22"/>
              </w:rPr>
              <w:t xml:space="preserve">периодическому контролю в форме оценки по органолептическим показателям </w:t>
            </w:r>
            <w:r>
              <w:rPr>
                <w:rFonts w:eastAsia="Times New Roman" w:cs="Times New Roman CYR"/>
                <w:sz w:val="22"/>
                <w:szCs w:val="22"/>
              </w:rPr>
              <w:t>л</w:t>
            </w:r>
            <w:r w:rsidRPr="00585EA5">
              <w:rPr>
                <w:rFonts w:eastAsia="Times New Roman" w:cs="Times New Roman CYR"/>
                <w:sz w:val="22"/>
                <w:szCs w:val="22"/>
              </w:rPr>
              <w:t>екарственно</w:t>
            </w:r>
            <w:r>
              <w:rPr>
                <w:rFonts w:eastAsia="Times New Roman" w:cs="Times New Roman CYR"/>
                <w:sz w:val="22"/>
                <w:szCs w:val="22"/>
              </w:rPr>
              <w:t>го</w:t>
            </w:r>
            <w:r w:rsidRPr="00585EA5">
              <w:rPr>
                <w:rFonts w:eastAsia="Times New Roman" w:cs="Times New Roman CYR"/>
                <w:sz w:val="22"/>
                <w:szCs w:val="22"/>
              </w:rPr>
              <w:t xml:space="preserve"> растительно</w:t>
            </w:r>
            <w:r>
              <w:rPr>
                <w:rFonts w:eastAsia="Times New Roman" w:cs="Times New Roman CYR"/>
                <w:sz w:val="22"/>
                <w:szCs w:val="22"/>
              </w:rPr>
              <w:t>го</w:t>
            </w:r>
            <w:r w:rsidRPr="00585EA5">
              <w:rPr>
                <w:rFonts w:eastAsia="Times New Roman" w:cs="Times New Roman CYR"/>
                <w:sz w:val="22"/>
                <w:szCs w:val="22"/>
              </w:rPr>
              <w:t xml:space="preserve"> сырь</w:t>
            </w:r>
            <w:r>
              <w:rPr>
                <w:rFonts w:eastAsia="Times New Roman" w:cs="Times New Roman CYR"/>
                <w:sz w:val="22"/>
                <w:szCs w:val="22"/>
              </w:rPr>
              <w:t>я</w:t>
            </w:r>
            <w:r w:rsidR="009E5697">
              <w:rPr>
                <w:rFonts w:eastAsia="Times New Roman" w:cs="Times New Roman CYR"/>
                <w:sz w:val="22"/>
                <w:szCs w:val="22"/>
              </w:rPr>
              <w:t>.</w:t>
            </w:r>
          </w:p>
          <w:p w:rsidR="008D0A07" w:rsidRDefault="009E5697" w:rsidP="009E56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Times New Roman" w:cs="Times New Roman CYR"/>
                <w:sz w:val="22"/>
                <w:szCs w:val="22"/>
              </w:rPr>
            </w:pPr>
            <w:proofErr w:type="gramStart"/>
            <w:r>
              <w:rPr>
                <w:rFonts w:eastAsia="Times New Roman" w:cs="Times New Roman CYR"/>
                <w:sz w:val="22"/>
                <w:szCs w:val="22"/>
              </w:rPr>
              <w:t>(Трава,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      </w:r>
            <w:proofErr w:type="gramEnd"/>
          </w:p>
          <w:p w:rsidR="004E53DE" w:rsidRDefault="004E53DE" w:rsidP="008D0A07">
            <w:pPr>
              <w:autoSpaceDE w:val="0"/>
              <w:autoSpaceDN w:val="0"/>
              <w:adjustRightInd w:val="0"/>
              <w:spacing w:line="240" w:lineRule="auto"/>
              <w:ind w:left="-108" w:right="-47" w:firstLine="142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3DE" w:rsidRDefault="004E53DE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/>
                <w:sz w:val="24"/>
                <w:szCs w:val="24"/>
              </w:rPr>
              <w:t xml:space="preserve">п. 52 </w:t>
            </w:r>
            <w:r w:rsidR="00886095">
              <w:rPr>
                <w:rFonts w:eastAsia="Times New Roman" w:cs="Times New Roman CYR"/>
                <w:sz w:val="24"/>
                <w:szCs w:val="24"/>
              </w:rPr>
              <w:t>Правил хранения лекарственных сре</w:t>
            </w:r>
            <w:proofErr w:type="gramStart"/>
            <w:r w:rsidR="00886095">
              <w:rPr>
                <w:rFonts w:eastAsia="Times New Roman" w:cs="Times New Roman CYR"/>
                <w:sz w:val="24"/>
                <w:szCs w:val="24"/>
              </w:rPr>
              <w:t>дств дл</w:t>
            </w:r>
            <w:proofErr w:type="gramEnd"/>
            <w:r w:rsidR="00886095">
              <w:rPr>
                <w:rFonts w:eastAsia="Times New Roman" w:cs="Times New Roman CYR"/>
                <w:sz w:val="24"/>
                <w:szCs w:val="24"/>
              </w:rPr>
              <w:t>я ветеринарного применения, утвержденных Приказом Минсельхоза России от 15.04.2015 № 145</w:t>
            </w:r>
          </w:p>
          <w:p w:rsidR="008D0A07" w:rsidRDefault="008D0A07">
            <w:pPr>
              <w:spacing w:line="240" w:lineRule="auto"/>
              <w:rPr>
                <w:rFonts w:eastAsia="Times New Roman" w:cs="Times New Roman CYR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DE" w:rsidRDefault="004E53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918B8" w:rsidRDefault="00A918B8" w:rsidP="00A918B8">
      <w:pPr>
        <w:keepNext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A918B8" w:rsidRDefault="00A918B8" w:rsidP="00A918B8">
      <w:pPr>
        <w:keepNext/>
        <w:spacing w:line="240" w:lineRule="auto"/>
        <w:ind w:firstLine="4026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A918B8" w:rsidRDefault="00A918B8" w:rsidP="00A918B8">
      <w:pPr>
        <w:keepNext/>
        <w:spacing w:line="240" w:lineRule="auto"/>
        <w:ind w:firstLine="4026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4026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результатами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проверочного листа получил(а):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8280"/>
        <w:rPr>
          <w:sz w:val="2"/>
          <w:szCs w:val="2"/>
        </w:rPr>
      </w:pPr>
    </w:p>
    <w:p w:rsidR="00A918B8" w:rsidRDefault="00A918B8" w:rsidP="00A918B8">
      <w:pPr>
        <w:spacing w:line="240" w:lineRule="auto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lastRenderedPageBreak/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918B8" w:rsidRDefault="00A918B8" w:rsidP="00A918B8">
      <w:pPr>
        <w:pBdr>
          <w:top w:val="single" w:sz="4" w:space="1" w:color="auto"/>
        </w:pBdr>
        <w:spacing w:line="240" w:lineRule="auto"/>
        <w:rPr>
          <w:i/>
          <w:sz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918B8" w:rsidTr="00A918B8">
        <w:trPr>
          <w:jc w:val="right"/>
        </w:trPr>
        <w:tc>
          <w:tcPr>
            <w:tcW w:w="170" w:type="dxa"/>
            <w:vAlign w:val="bottom"/>
            <w:hideMark/>
          </w:tcPr>
          <w:p w:rsidR="00A918B8" w:rsidRDefault="00A918B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8B8" w:rsidRDefault="00A918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918B8" w:rsidRDefault="00A918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8B8" w:rsidRDefault="00A918B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A918B8" w:rsidRDefault="00A918B8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18B8" w:rsidRDefault="00A918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vAlign w:val="bottom"/>
            <w:hideMark/>
          </w:tcPr>
          <w:p w:rsidR="00A918B8" w:rsidRDefault="00A918B8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918B8" w:rsidRDefault="00A918B8" w:rsidP="00A918B8">
      <w:pPr>
        <w:spacing w:line="240" w:lineRule="auto"/>
        <w:ind w:left="7796"/>
        <w:jc w:val="center"/>
        <w:rPr>
          <w:sz w:val="24"/>
          <w:szCs w:val="24"/>
        </w:rPr>
      </w:pPr>
    </w:p>
    <w:p w:rsidR="00A918B8" w:rsidRDefault="00A918B8" w:rsidP="00A918B8">
      <w:pPr>
        <w:pBdr>
          <w:top w:val="single" w:sz="4" w:space="1" w:color="auto"/>
        </w:pBdr>
        <w:spacing w:line="240" w:lineRule="auto"/>
        <w:ind w:left="11340"/>
        <w:jc w:val="center"/>
        <w:rPr>
          <w:sz w:val="20"/>
        </w:rPr>
      </w:pPr>
      <w:r>
        <w:rPr>
          <w:sz w:val="20"/>
        </w:rPr>
        <w:t>(подпись)</w:t>
      </w:r>
    </w:p>
    <w:p w:rsidR="00A918B8" w:rsidRDefault="00A918B8" w:rsidP="00A918B8">
      <w:pPr>
        <w:pStyle w:val="newncpi0"/>
        <w:jc w:val="left"/>
      </w:pPr>
    </w:p>
    <w:p w:rsidR="00A918B8" w:rsidRDefault="00A918B8" w:rsidP="00A918B8">
      <w:pPr>
        <w:pStyle w:val="newncpi0"/>
        <w:jc w:val="left"/>
      </w:pPr>
    </w:p>
    <w:p w:rsidR="00A918B8" w:rsidRDefault="00A918B8" w:rsidP="00A918B8">
      <w:pPr>
        <w:pStyle w:val="newncpi0"/>
        <w:jc w:val="left"/>
      </w:pPr>
    </w:p>
    <w:p w:rsidR="00A918B8" w:rsidRDefault="00A918B8" w:rsidP="00A918B8">
      <w:pPr>
        <w:ind w:firstLine="708"/>
        <w:rPr>
          <w:szCs w:val="28"/>
        </w:rPr>
      </w:pPr>
      <w:r>
        <w:rPr>
          <w:szCs w:val="28"/>
        </w:rPr>
        <w:t>Рекомендации по заполнению контрольного листа (списка контрольных вопросов):</w:t>
      </w:r>
    </w:p>
    <w:p w:rsidR="00A918B8" w:rsidRDefault="00A918B8" w:rsidP="00A918B8">
      <w:pPr>
        <w:ind w:firstLine="708"/>
        <w:rPr>
          <w:szCs w:val="28"/>
        </w:rPr>
      </w:pPr>
      <w:r>
        <w:rPr>
          <w:szCs w:val="28"/>
        </w:rPr>
        <w:t>в позиции «ДА» проставляется отметка, если предъявляемое требование реализовано в полном объеме;</w:t>
      </w:r>
    </w:p>
    <w:p w:rsidR="00A918B8" w:rsidRDefault="00A918B8" w:rsidP="00A918B8">
      <w:pPr>
        <w:ind w:firstLine="708"/>
        <w:rPr>
          <w:szCs w:val="28"/>
        </w:rPr>
      </w:pPr>
      <w:r>
        <w:rPr>
          <w:szCs w:val="2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918B8" w:rsidRDefault="00A918B8" w:rsidP="00A918B8">
      <w:pPr>
        <w:ind w:firstLine="708"/>
        <w:rPr>
          <w:szCs w:val="28"/>
        </w:rPr>
      </w:pPr>
      <w:r>
        <w:rPr>
          <w:szCs w:val="2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5B6BD2" w:rsidRPr="00A918B8" w:rsidRDefault="00A918B8" w:rsidP="00AD16CF">
      <w:pPr>
        <w:ind w:firstLine="708"/>
      </w:pPr>
      <w:r>
        <w:rPr>
          <w:szCs w:val="28"/>
        </w:rPr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5B6BD2" w:rsidRPr="00A918B8" w:rsidSect="008862EA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FA" w:rsidRDefault="00D90AFA" w:rsidP="008862EA">
      <w:pPr>
        <w:spacing w:line="240" w:lineRule="auto"/>
      </w:pPr>
      <w:r>
        <w:separator/>
      </w:r>
    </w:p>
  </w:endnote>
  <w:endnote w:type="continuationSeparator" w:id="0">
    <w:p w:rsidR="00D90AFA" w:rsidRDefault="00D90AFA" w:rsidP="00886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AC" w:rsidRDefault="005163AC">
    <w:pPr>
      <w:pStyle w:val="aa"/>
      <w:jc w:val="right"/>
    </w:pPr>
  </w:p>
  <w:p w:rsidR="005163AC" w:rsidRDefault="005163AC">
    <w:pPr>
      <w:pStyle w:val="aa"/>
      <w:jc w:val="right"/>
    </w:pPr>
    <w:fldSimple w:instr=" PAGE   \* MERGEFORMAT ">
      <w:r w:rsidR="00B848BF">
        <w:rPr>
          <w:noProof/>
        </w:rPr>
        <w:t>21</w:t>
      </w:r>
    </w:fldSimple>
  </w:p>
  <w:p w:rsidR="005163AC" w:rsidRDefault="005163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FA" w:rsidRDefault="00D90AFA" w:rsidP="008862EA">
      <w:pPr>
        <w:spacing w:line="240" w:lineRule="auto"/>
      </w:pPr>
      <w:r>
        <w:separator/>
      </w:r>
    </w:p>
  </w:footnote>
  <w:footnote w:type="continuationSeparator" w:id="0">
    <w:p w:rsidR="00D90AFA" w:rsidRDefault="00D90AFA" w:rsidP="008862EA">
      <w:pPr>
        <w:spacing w:line="240" w:lineRule="auto"/>
      </w:pPr>
      <w:r>
        <w:continuationSeparator/>
      </w:r>
    </w:p>
  </w:footnote>
  <w:footnote w:id="1">
    <w:p w:rsidR="005163AC" w:rsidRDefault="005163AC">
      <w:pPr>
        <w:pStyle w:val="ac"/>
      </w:pPr>
      <w:r>
        <w:rPr>
          <w:rStyle w:val="ae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2">
    <w:p w:rsidR="005163AC" w:rsidRDefault="005163AC" w:rsidP="00743097">
      <w:pPr>
        <w:pStyle w:val="ac"/>
      </w:pPr>
      <w:r>
        <w:rPr>
          <w:rStyle w:val="ae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3">
    <w:p w:rsidR="005163AC" w:rsidRDefault="005163AC" w:rsidP="00743097">
      <w:pPr>
        <w:pStyle w:val="ac"/>
      </w:pPr>
      <w:r>
        <w:rPr>
          <w:rStyle w:val="ae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4">
    <w:p w:rsidR="005163AC" w:rsidRDefault="005163AC" w:rsidP="00743097">
      <w:pPr>
        <w:pStyle w:val="ac"/>
      </w:pPr>
      <w:r>
        <w:rPr>
          <w:rStyle w:val="ae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  <w:footnote w:id="5">
    <w:p w:rsidR="005163AC" w:rsidRDefault="005163AC" w:rsidP="00743097">
      <w:pPr>
        <w:pStyle w:val="ac"/>
      </w:pPr>
      <w:r>
        <w:rPr>
          <w:rStyle w:val="ae"/>
        </w:rPr>
        <w:footnoteRef/>
      </w:r>
      <w:r>
        <w:t xml:space="preserve"> Используется следующие способы: 1) документарный; 2) визуальный; 3) дополнительные исследования/испытания (при необходимости)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462"/>
    <w:multiLevelType w:val="hybridMultilevel"/>
    <w:tmpl w:val="3E189224"/>
    <w:lvl w:ilvl="0" w:tplc="9E62B910">
      <w:start w:val="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71DE"/>
    <w:multiLevelType w:val="hybridMultilevel"/>
    <w:tmpl w:val="3E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80"/>
    <w:rsid w:val="00000E94"/>
    <w:rsid w:val="000135C8"/>
    <w:rsid w:val="00022B05"/>
    <w:rsid w:val="00045BEB"/>
    <w:rsid w:val="0008738F"/>
    <w:rsid w:val="00087B5F"/>
    <w:rsid w:val="00093F29"/>
    <w:rsid w:val="000F6D03"/>
    <w:rsid w:val="00100B60"/>
    <w:rsid w:val="001123E0"/>
    <w:rsid w:val="0011658B"/>
    <w:rsid w:val="0012175A"/>
    <w:rsid w:val="00163CEF"/>
    <w:rsid w:val="001671DD"/>
    <w:rsid w:val="00185453"/>
    <w:rsid w:val="00190559"/>
    <w:rsid w:val="001B2E73"/>
    <w:rsid w:val="001D47C2"/>
    <w:rsid w:val="001E3205"/>
    <w:rsid w:val="001E4B36"/>
    <w:rsid w:val="001F0772"/>
    <w:rsid w:val="002016E8"/>
    <w:rsid w:val="002345FC"/>
    <w:rsid w:val="002664FF"/>
    <w:rsid w:val="00277DE9"/>
    <w:rsid w:val="002955BA"/>
    <w:rsid w:val="002B27BA"/>
    <w:rsid w:val="002B6F7A"/>
    <w:rsid w:val="00300BA5"/>
    <w:rsid w:val="003159F4"/>
    <w:rsid w:val="00324674"/>
    <w:rsid w:val="00343B5E"/>
    <w:rsid w:val="00371133"/>
    <w:rsid w:val="0038462D"/>
    <w:rsid w:val="00387187"/>
    <w:rsid w:val="003B4B29"/>
    <w:rsid w:val="003C624E"/>
    <w:rsid w:val="003D68A3"/>
    <w:rsid w:val="003D756A"/>
    <w:rsid w:val="00400253"/>
    <w:rsid w:val="00440488"/>
    <w:rsid w:val="00467E12"/>
    <w:rsid w:val="004974C5"/>
    <w:rsid w:val="004A19E8"/>
    <w:rsid w:val="004C595C"/>
    <w:rsid w:val="004D7407"/>
    <w:rsid w:val="004E53DE"/>
    <w:rsid w:val="004F4798"/>
    <w:rsid w:val="00511A11"/>
    <w:rsid w:val="005163AC"/>
    <w:rsid w:val="0052113E"/>
    <w:rsid w:val="0052449F"/>
    <w:rsid w:val="00533B96"/>
    <w:rsid w:val="00536FA9"/>
    <w:rsid w:val="00577945"/>
    <w:rsid w:val="005826C4"/>
    <w:rsid w:val="00585EA5"/>
    <w:rsid w:val="005A3B4D"/>
    <w:rsid w:val="005A3D8E"/>
    <w:rsid w:val="005A43B1"/>
    <w:rsid w:val="005B6BD2"/>
    <w:rsid w:val="00602FC6"/>
    <w:rsid w:val="00657D89"/>
    <w:rsid w:val="00661054"/>
    <w:rsid w:val="0068584F"/>
    <w:rsid w:val="006878DC"/>
    <w:rsid w:val="00691693"/>
    <w:rsid w:val="0069294B"/>
    <w:rsid w:val="006961A4"/>
    <w:rsid w:val="006A7753"/>
    <w:rsid w:val="006B6F33"/>
    <w:rsid w:val="006E4B6B"/>
    <w:rsid w:val="00703C40"/>
    <w:rsid w:val="00735E3D"/>
    <w:rsid w:val="00743097"/>
    <w:rsid w:val="007D0B5F"/>
    <w:rsid w:val="007E5D59"/>
    <w:rsid w:val="008272D6"/>
    <w:rsid w:val="00834D02"/>
    <w:rsid w:val="008545B4"/>
    <w:rsid w:val="00880684"/>
    <w:rsid w:val="00884BE7"/>
    <w:rsid w:val="00886095"/>
    <w:rsid w:val="008862EA"/>
    <w:rsid w:val="00892D37"/>
    <w:rsid w:val="008D0A07"/>
    <w:rsid w:val="008D3851"/>
    <w:rsid w:val="008E443E"/>
    <w:rsid w:val="00905E39"/>
    <w:rsid w:val="00912CB9"/>
    <w:rsid w:val="00942174"/>
    <w:rsid w:val="0095328C"/>
    <w:rsid w:val="00953F56"/>
    <w:rsid w:val="009568E3"/>
    <w:rsid w:val="009B1AB1"/>
    <w:rsid w:val="009C01A1"/>
    <w:rsid w:val="009C4641"/>
    <w:rsid w:val="009D5BD5"/>
    <w:rsid w:val="009E5697"/>
    <w:rsid w:val="00A045FD"/>
    <w:rsid w:val="00A43BEB"/>
    <w:rsid w:val="00A442D3"/>
    <w:rsid w:val="00A5076A"/>
    <w:rsid w:val="00A5258B"/>
    <w:rsid w:val="00A525B2"/>
    <w:rsid w:val="00A650B5"/>
    <w:rsid w:val="00A677AB"/>
    <w:rsid w:val="00A851A5"/>
    <w:rsid w:val="00A872EB"/>
    <w:rsid w:val="00A918B8"/>
    <w:rsid w:val="00AD1101"/>
    <w:rsid w:val="00AD16CF"/>
    <w:rsid w:val="00AE530E"/>
    <w:rsid w:val="00B05AAF"/>
    <w:rsid w:val="00B23A46"/>
    <w:rsid w:val="00B27C82"/>
    <w:rsid w:val="00B34A14"/>
    <w:rsid w:val="00B45292"/>
    <w:rsid w:val="00B61DC0"/>
    <w:rsid w:val="00B65E1B"/>
    <w:rsid w:val="00B8228F"/>
    <w:rsid w:val="00B84172"/>
    <w:rsid w:val="00B848BF"/>
    <w:rsid w:val="00BC0257"/>
    <w:rsid w:val="00BD598F"/>
    <w:rsid w:val="00C01109"/>
    <w:rsid w:val="00C32877"/>
    <w:rsid w:val="00C354A2"/>
    <w:rsid w:val="00C4050B"/>
    <w:rsid w:val="00C856C1"/>
    <w:rsid w:val="00C8621A"/>
    <w:rsid w:val="00C924C6"/>
    <w:rsid w:val="00CD1296"/>
    <w:rsid w:val="00CE128B"/>
    <w:rsid w:val="00CE2DC1"/>
    <w:rsid w:val="00CF42C7"/>
    <w:rsid w:val="00D02B65"/>
    <w:rsid w:val="00D12419"/>
    <w:rsid w:val="00D12825"/>
    <w:rsid w:val="00D46323"/>
    <w:rsid w:val="00D8149A"/>
    <w:rsid w:val="00D90AFA"/>
    <w:rsid w:val="00D96BBF"/>
    <w:rsid w:val="00DA266C"/>
    <w:rsid w:val="00DA604A"/>
    <w:rsid w:val="00DB3F3A"/>
    <w:rsid w:val="00DB6E02"/>
    <w:rsid w:val="00DC2367"/>
    <w:rsid w:val="00DD356A"/>
    <w:rsid w:val="00DF014B"/>
    <w:rsid w:val="00E12FE9"/>
    <w:rsid w:val="00E267F1"/>
    <w:rsid w:val="00E42E20"/>
    <w:rsid w:val="00E4554C"/>
    <w:rsid w:val="00E61F99"/>
    <w:rsid w:val="00E959A3"/>
    <w:rsid w:val="00EC36F8"/>
    <w:rsid w:val="00ED2FB8"/>
    <w:rsid w:val="00F263FD"/>
    <w:rsid w:val="00F30AE7"/>
    <w:rsid w:val="00F31C80"/>
    <w:rsid w:val="00F33D1F"/>
    <w:rsid w:val="00F5578B"/>
    <w:rsid w:val="00F57B4D"/>
    <w:rsid w:val="00F67395"/>
    <w:rsid w:val="00F7388E"/>
    <w:rsid w:val="00F77363"/>
    <w:rsid w:val="00F86200"/>
    <w:rsid w:val="00FB064F"/>
    <w:rsid w:val="00FB4476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80"/>
    <w:pPr>
      <w:spacing w:line="360" w:lineRule="atLeast"/>
      <w:jc w:val="both"/>
    </w:pPr>
    <w:rPr>
      <w:rFonts w:ascii="Times New Roman CYR" w:eastAsia="Calibri" w:hAnsi="Times New Roman CYR"/>
      <w:sz w:val="28"/>
    </w:rPr>
  </w:style>
  <w:style w:type="paragraph" w:styleId="1">
    <w:name w:val="heading 1"/>
    <w:basedOn w:val="a"/>
    <w:next w:val="a"/>
    <w:link w:val="10"/>
    <w:qFormat/>
    <w:rsid w:val="00F31C8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31C80"/>
    <w:rPr>
      <w:rFonts w:eastAsia="Calibri"/>
      <w:sz w:val="24"/>
      <w:lang w:val="ru-RU" w:eastAsia="ru-RU" w:bidi="ar-SA"/>
    </w:rPr>
  </w:style>
  <w:style w:type="paragraph" w:customStyle="1" w:styleId="newncpi0">
    <w:name w:val="newncpi0"/>
    <w:basedOn w:val="a"/>
    <w:rsid w:val="00F31C80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Знак"/>
    <w:basedOn w:val="a"/>
    <w:rsid w:val="00DC2367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ConsPlusNormal">
    <w:name w:val="ConsPlusNormal"/>
    <w:rsid w:val="00AE5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1E4B36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A918B8"/>
    <w:rPr>
      <w:color w:val="0000FF"/>
      <w:u w:val="single"/>
    </w:rPr>
  </w:style>
  <w:style w:type="paragraph" w:styleId="a6">
    <w:name w:val="Balloon Text"/>
    <w:basedOn w:val="a"/>
    <w:link w:val="a7"/>
    <w:rsid w:val="00886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862E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62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2EA"/>
    <w:rPr>
      <w:rFonts w:ascii="Times New Roman CYR" w:eastAsia="Calibri" w:hAnsi="Times New Roman CYR"/>
      <w:sz w:val="28"/>
    </w:rPr>
  </w:style>
  <w:style w:type="paragraph" w:styleId="aa">
    <w:name w:val="footer"/>
    <w:basedOn w:val="a"/>
    <w:link w:val="ab"/>
    <w:uiPriority w:val="99"/>
    <w:rsid w:val="008862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2EA"/>
    <w:rPr>
      <w:rFonts w:ascii="Times New Roman CYR" w:eastAsia="Calibri" w:hAnsi="Times New Roman CYR"/>
      <w:sz w:val="28"/>
    </w:rPr>
  </w:style>
  <w:style w:type="paragraph" w:styleId="ac">
    <w:name w:val="footnote text"/>
    <w:basedOn w:val="a"/>
    <w:link w:val="ad"/>
    <w:rsid w:val="00B8228F"/>
    <w:pPr>
      <w:spacing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rsid w:val="00B8228F"/>
    <w:rPr>
      <w:rFonts w:ascii="Times New Roman CYR" w:eastAsia="Calibri" w:hAnsi="Times New Roman CYR"/>
    </w:rPr>
  </w:style>
  <w:style w:type="character" w:styleId="ae">
    <w:name w:val="footnote reference"/>
    <w:basedOn w:val="a0"/>
    <w:rsid w:val="00B8228F"/>
    <w:rPr>
      <w:vertAlign w:val="superscript"/>
    </w:rPr>
  </w:style>
  <w:style w:type="character" w:styleId="af">
    <w:name w:val="annotation reference"/>
    <w:basedOn w:val="a0"/>
    <w:rsid w:val="000F6D03"/>
    <w:rPr>
      <w:sz w:val="18"/>
      <w:szCs w:val="18"/>
    </w:rPr>
  </w:style>
  <w:style w:type="paragraph" w:styleId="af0">
    <w:name w:val="annotation text"/>
    <w:basedOn w:val="a"/>
    <w:link w:val="af1"/>
    <w:rsid w:val="000F6D03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rsid w:val="000F6D03"/>
    <w:rPr>
      <w:rFonts w:ascii="Times New Roman CYR" w:eastAsia="Calibri" w:hAnsi="Times New Roman CYR"/>
      <w:sz w:val="24"/>
      <w:szCs w:val="24"/>
    </w:rPr>
  </w:style>
  <w:style w:type="paragraph" w:styleId="af2">
    <w:name w:val="annotation subject"/>
    <w:basedOn w:val="af0"/>
    <w:next w:val="af0"/>
    <w:link w:val="af3"/>
    <w:rsid w:val="000F6D03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rsid w:val="000F6D03"/>
    <w:rPr>
      <w:rFonts w:ascii="Times New Roman CYR" w:eastAsia="Calibri" w:hAnsi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DB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2685BA35137276A1AE44663833C790FFAFC4C0DED879A43B323909B45DE107B6776A060303616t3e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36D9-852C-4DF0-B221-4732AA3E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26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органа государственного контроля (надзора)</vt:lpstr>
    </vt:vector>
  </TitlesOfParts>
  <Company>РСХН</Company>
  <LinksUpToDate>false</LinksUpToDate>
  <CharactersWithSpaces>31930</CharactersWithSpaces>
  <SharedDoc>false</SharedDoc>
  <HLinks>
    <vt:vector size="6" baseType="variant"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consultantplus://offline/ref=9A22685BA35137276A1AE44663833C790FFAFC4C0DED879A43B323909B45DE107B6776A060303616t3e7N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органа государственного контроля (надзора)</dc:title>
  <dc:creator>Гоман</dc:creator>
  <cp:lastModifiedBy>v.gritsyk</cp:lastModifiedBy>
  <cp:revision>13</cp:revision>
  <cp:lastPrinted>2017-09-04T12:13:00Z</cp:lastPrinted>
  <dcterms:created xsi:type="dcterms:W3CDTF">2017-12-15T08:07:00Z</dcterms:created>
  <dcterms:modified xsi:type="dcterms:W3CDTF">2017-12-19T13:30:00Z</dcterms:modified>
</cp:coreProperties>
</file>