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Новотатышлинский сельсовет муниципального района </w:t>
      </w:r>
      <w:r>
        <w:rPr>
          <w:b w:val="false"/>
          <w:sz w:val="28"/>
          <w:szCs w:val="28"/>
        </w:rPr>
        <w:t>Татышлинский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 октября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Новотатышлинский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>муниципального района Татышлинский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02:45:120602 на площади 0,3 га.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01.05.2018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0">
            <wp:extent cx="4440555" cy="3333750"/>
            <wp:effectExtent l="0" t="0" r="0" b="0"/>
            <wp:docPr id="1" name="Рисунок 1" descr="C:\Users\z02\Desktop\Свалка КУМЛЕКУЛЬ\DSC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Свалка КУМЛЕКУЛЬ\DSC0170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130</Words>
  <Characters>989</Characters>
  <CharactersWithSpaces>1119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2017-10-25T05:49:00Z</dcterms:created>
  <dc:creator>z02</dc:creator>
  <dc:description/>
  <dc:language>ru-RU</dc:language>
  <cp:lastModifiedBy/>
  <cp:lastPrinted>2017-10-09T04:33:00Z</cp:lastPrinted>
  <dcterms:modified xsi:type="dcterms:W3CDTF">2017-11-06T12:49:09Z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