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"/>
        <w:jc w:val="center"/>
        <w:rPr/>
      </w:pPr>
      <w:r>
        <w:rPr>
          <w:b w:val="false"/>
          <w:sz w:val="28"/>
          <w:szCs w:val="28"/>
        </w:rPr>
        <w:t xml:space="preserve">О результатах административного обследования в </w:t>
      </w:r>
      <w:bookmarkStart w:id="0" w:name="__DdeLink__161_987065644"/>
      <w:r>
        <w:rPr>
          <w:b w:val="false"/>
          <w:sz w:val="28"/>
          <w:szCs w:val="28"/>
        </w:rPr>
        <w:t>Куюргазинском</w:t>
      </w:r>
      <w:bookmarkEnd w:id="0"/>
      <w:r>
        <w:rPr>
          <w:b w:val="false"/>
          <w:sz w:val="28"/>
          <w:szCs w:val="28"/>
        </w:rPr>
        <w:t xml:space="preserve"> районе</w:t>
      </w:r>
    </w:p>
    <w:p>
      <w:pPr>
        <w:pStyle w:val="1"/>
        <w:spacing w:before="0" w:after="60"/>
        <w:jc w:val="both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 w:val="false"/>
          <w:color w:val="00000A"/>
        </w:rPr>
        <w:t>25 апреля 2016 года должностным лицом Управления Россельхознадзора по Республике Башкортостан проведено административное обследование объекта земельных отношений. На основании информации, полученной с помощью изучения аэрокосмических снимков местности, использования данных Портала услуг «Публичная кадастровая карта», филиала ФГБУ «Федеральная кадастровая палата Росреестра» по РБ, выписки из Государственного реестра прав на недвижимое имущество и сделок с ним, по результатам  визуального осмотра земельных участков сельскохозяйственного назначения с кадастровыми номерами 02:35:030102:11 и 02:35:030102:12, входящих в состав единого землепользования 02:35:000000:214 и 02:35:000000:215, выявлена  несанкционированная  свалка твердых бытовых  отходов.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19050" distR="0">
            <wp:extent cx="5981700" cy="3364865"/>
            <wp:effectExtent l="0" t="0" r="0" b="0"/>
            <wp:docPr id="1" name="Рисунок 1" descr="C:\Users\z02\Desktop\DSC0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DSC0466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003d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Application>LibreOffice/5.0.5.2$Linux_X86_64 LibreOffice_project/00m0$Build-2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language>ru-RU</dc:language>
  <cp:lastPrinted>2016-06-07T11:29:00Z</cp:lastPrinted>
  <dcterms:modified xsi:type="dcterms:W3CDTF">2016-06-20T09:32:07Z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