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3" w:rsidRPr="006E484A" w:rsidRDefault="001D2233" w:rsidP="00F1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</w:t>
      </w:r>
      <w:r w:rsidR="00B519BF" w:rsidRPr="006E484A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ах</w:t>
      </w:r>
      <w:r w:rsidR="00B519BF" w:rsidRPr="006E484A">
        <w:rPr>
          <w:b/>
          <w:sz w:val="28"/>
          <w:szCs w:val="28"/>
        </w:rPr>
        <w:t xml:space="preserve"> </w:t>
      </w:r>
      <w:r w:rsidR="000D7F53" w:rsidRPr="006E484A">
        <w:rPr>
          <w:b/>
          <w:sz w:val="28"/>
          <w:szCs w:val="28"/>
        </w:rPr>
        <w:t>работ</w:t>
      </w:r>
      <w:r w:rsidR="00B519BF" w:rsidRPr="006E484A">
        <w:rPr>
          <w:b/>
          <w:sz w:val="28"/>
          <w:szCs w:val="28"/>
        </w:rPr>
        <w:t>ы</w:t>
      </w:r>
      <w:r w:rsidR="000D7F53" w:rsidRPr="006E484A">
        <w:rPr>
          <w:b/>
          <w:sz w:val="28"/>
          <w:szCs w:val="28"/>
        </w:rPr>
        <w:t xml:space="preserve"> </w:t>
      </w:r>
      <w:r w:rsidR="00B519BF" w:rsidRPr="006E484A">
        <w:rPr>
          <w:b/>
          <w:sz w:val="28"/>
          <w:szCs w:val="28"/>
        </w:rPr>
        <w:t>отдела</w:t>
      </w:r>
      <w:r w:rsidR="000D7F53" w:rsidRPr="006E484A">
        <w:rPr>
          <w:b/>
          <w:sz w:val="28"/>
          <w:szCs w:val="28"/>
        </w:rPr>
        <w:t xml:space="preserve"> </w:t>
      </w:r>
      <w:r w:rsidR="00F13794" w:rsidRPr="006E484A">
        <w:rPr>
          <w:b/>
          <w:sz w:val="28"/>
          <w:szCs w:val="28"/>
        </w:rPr>
        <w:t xml:space="preserve">карантина растений, </w:t>
      </w:r>
      <w:proofErr w:type="gramStart"/>
      <w:r w:rsidR="00F13794" w:rsidRPr="006E484A">
        <w:rPr>
          <w:b/>
          <w:sz w:val="28"/>
          <w:szCs w:val="28"/>
        </w:rPr>
        <w:t>контроля за</w:t>
      </w:r>
      <w:proofErr w:type="gramEnd"/>
      <w:r w:rsidR="00F13794" w:rsidRPr="006E484A">
        <w:rPr>
          <w:b/>
          <w:sz w:val="28"/>
          <w:szCs w:val="28"/>
        </w:rPr>
        <w:t xml:space="preserve"> качеством зерна и семенного контроля </w:t>
      </w:r>
      <w:r w:rsidR="000D7F53" w:rsidRPr="006E484A">
        <w:rPr>
          <w:b/>
          <w:sz w:val="28"/>
          <w:szCs w:val="28"/>
        </w:rPr>
        <w:t xml:space="preserve">за </w:t>
      </w:r>
      <w:r w:rsidR="0051570F">
        <w:rPr>
          <w:b/>
          <w:sz w:val="28"/>
          <w:szCs w:val="28"/>
        </w:rPr>
        <w:t>первое</w:t>
      </w:r>
      <w:r w:rsidR="00A34C6C" w:rsidRPr="006348E3">
        <w:rPr>
          <w:b/>
          <w:sz w:val="28"/>
          <w:szCs w:val="28"/>
        </w:rPr>
        <w:t xml:space="preserve"> </w:t>
      </w:r>
      <w:r w:rsidR="0071250D">
        <w:rPr>
          <w:b/>
          <w:sz w:val="28"/>
          <w:szCs w:val="28"/>
        </w:rPr>
        <w:t>полугодие</w:t>
      </w:r>
      <w:r w:rsidR="00F13794" w:rsidRPr="006E484A">
        <w:rPr>
          <w:b/>
          <w:sz w:val="28"/>
          <w:szCs w:val="28"/>
        </w:rPr>
        <w:t xml:space="preserve"> </w:t>
      </w:r>
      <w:r w:rsidR="000D7F53" w:rsidRPr="006E484A">
        <w:rPr>
          <w:b/>
          <w:sz w:val="28"/>
          <w:szCs w:val="28"/>
        </w:rPr>
        <w:t>20</w:t>
      </w:r>
      <w:r w:rsidR="0014620C" w:rsidRPr="006E484A">
        <w:rPr>
          <w:b/>
          <w:sz w:val="28"/>
          <w:szCs w:val="28"/>
        </w:rPr>
        <w:t>1</w:t>
      </w:r>
      <w:r w:rsidR="005B5AA0">
        <w:rPr>
          <w:b/>
          <w:sz w:val="28"/>
          <w:szCs w:val="28"/>
        </w:rPr>
        <w:t>7</w:t>
      </w:r>
      <w:r w:rsidR="000D7F53" w:rsidRPr="006E484A">
        <w:rPr>
          <w:b/>
          <w:sz w:val="28"/>
          <w:szCs w:val="28"/>
        </w:rPr>
        <w:t xml:space="preserve"> год</w:t>
      </w:r>
      <w:r w:rsidR="00F13794" w:rsidRPr="006E484A">
        <w:rPr>
          <w:b/>
          <w:sz w:val="28"/>
          <w:szCs w:val="28"/>
        </w:rPr>
        <w:t>а</w:t>
      </w:r>
    </w:p>
    <w:p w:rsidR="000D7F53" w:rsidRPr="006E484A" w:rsidRDefault="000D7F53" w:rsidP="00FA5CDD">
      <w:pPr>
        <w:ind w:firstLine="708"/>
        <w:jc w:val="both"/>
        <w:rPr>
          <w:sz w:val="28"/>
          <w:szCs w:val="28"/>
        </w:rPr>
      </w:pPr>
    </w:p>
    <w:p w:rsidR="007D3AB5" w:rsidRPr="006E484A" w:rsidRDefault="0051570F" w:rsidP="00834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</w:t>
      </w:r>
      <w:r w:rsidR="00A34C6C" w:rsidRPr="006348E3">
        <w:rPr>
          <w:sz w:val="28"/>
          <w:szCs w:val="28"/>
        </w:rPr>
        <w:t xml:space="preserve"> </w:t>
      </w:r>
      <w:r w:rsidR="0071250D">
        <w:rPr>
          <w:sz w:val="28"/>
          <w:szCs w:val="28"/>
        </w:rPr>
        <w:t>полугоди</w:t>
      </w:r>
      <w:r>
        <w:rPr>
          <w:sz w:val="28"/>
          <w:szCs w:val="28"/>
        </w:rPr>
        <w:t>и</w:t>
      </w:r>
      <w:r w:rsidR="00321F6C" w:rsidRPr="006E484A">
        <w:rPr>
          <w:sz w:val="28"/>
          <w:szCs w:val="28"/>
        </w:rPr>
        <w:t xml:space="preserve"> </w:t>
      </w:r>
      <w:r w:rsidR="00E04E32" w:rsidRPr="006E484A">
        <w:rPr>
          <w:sz w:val="28"/>
          <w:szCs w:val="28"/>
        </w:rPr>
        <w:t xml:space="preserve"> </w:t>
      </w:r>
      <w:r w:rsidR="00047DB7" w:rsidRPr="006E484A">
        <w:rPr>
          <w:sz w:val="28"/>
          <w:szCs w:val="28"/>
        </w:rPr>
        <w:t>20</w:t>
      </w:r>
      <w:r w:rsidR="000D7F53" w:rsidRPr="006E484A">
        <w:rPr>
          <w:sz w:val="28"/>
          <w:szCs w:val="28"/>
        </w:rPr>
        <w:t>1</w:t>
      </w:r>
      <w:r w:rsidR="00E22F1F">
        <w:rPr>
          <w:sz w:val="28"/>
          <w:szCs w:val="28"/>
        </w:rPr>
        <w:t>7</w:t>
      </w:r>
      <w:r w:rsidR="00047DB7" w:rsidRPr="006E484A">
        <w:rPr>
          <w:sz w:val="28"/>
          <w:szCs w:val="28"/>
        </w:rPr>
        <w:t xml:space="preserve"> год</w:t>
      </w:r>
      <w:r w:rsidR="00203876">
        <w:rPr>
          <w:sz w:val="28"/>
          <w:szCs w:val="28"/>
        </w:rPr>
        <w:t>а</w:t>
      </w:r>
      <w:r w:rsidR="00E04E32" w:rsidRPr="006E484A">
        <w:rPr>
          <w:sz w:val="28"/>
          <w:szCs w:val="28"/>
        </w:rPr>
        <w:t xml:space="preserve"> </w:t>
      </w:r>
      <w:r w:rsidR="000D7F53" w:rsidRPr="006E484A">
        <w:rPr>
          <w:sz w:val="28"/>
          <w:szCs w:val="28"/>
        </w:rPr>
        <w:t>инспекторами отдела карантина растений</w:t>
      </w:r>
      <w:r w:rsidR="00321F6C" w:rsidRPr="006E484A">
        <w:rPr>
          <w:sz w:val="28"/>
          <w:szCs w:val="28"/>
        </w:rPr>
        <w:t>,</w:t>
      </w:r>
      <w:r w:rsidR="000D7F53" w:rsidRPr="006E484A">
        <w:rPr>
          <w:sz w:val="28"/>
          <w:szCs w:val="28"/>
        </w:rPr>
        <w:t xml:space="preserve"> </w:t>
      </w:r>
      <w:proofErr w:type="gramStart"/>
      <w:r w:rsidR="000D7F53" w:rsidRPr="006E484A">
        <w:rPr>
          <w:sz w:val="28"/>
          <w:szCs w:val="28"/>
        </w:rPr>
        <w:t>контроля за</w:t>
      </w:r>
      <w:proofErr w:type="gramEnd"/>
      <w:r w:rsidR="000D7F53" w:rsidRPr="006E484A">
        <w:rPr>
          <w:sz w:val="28"/>
          <w:szCs w:val="28"/>
        </w:rPr>
        <w:t xml:space="preserve"> качеством зерна и </w:t>
      </w:r>
      <w:r w:rsidR="00321F6C" w:rsidRPr="006E484A">
        <w:rPr>
          <w:sz w:val="28"/>
          <w:szCs w:val="28"/>
        </w:rPr>
        <w:t>семенного контроля</w:t>
      </w:r>
      <w:r w:rsidR="000D7F53" w:rsidRPr="006E484A">
        <w:rPr>
          <w:sz w:val="28"/>
          <w:szCs w:val="28"/>
        </w:rPr>
        <w:t xml:space="preserve"> </w:t>
      </w:r>
      <w:r w:rsidR="00DB20FB" w:rsidRPr="0051570F">
        <w:rPr>
          <w:b/>
          <w:sz w:val="28"/>
          <w:szCs w:val="28"/>
        </w:rPr>
        <w:t>в сфере карантина растений</w:t>
      </w:r>
      <w:r w:rsidR="00DB20FB" w:rsidRPr="006E484A">
        <w:rPr>
          <w:sz w:val="28"/>
          <w:szCs w:val="28"/>
        </w:rPr>
        <w:t xml:space="preserve"> </w:t>
      </w:r>
      <w:r w:rsidR="00E04E32" w:rsidRPr="006E484A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="00E04E32" w:rsidRPr="006E484A">
        <w:rPr>
          <w:sz w:val="28"/>
          <w:szCs w:val="28"/>
        </w:rPr>
        <w:t xml:space="preserve"> </w:t>
      </w:r>
      <w:r w:rsidR="0071250D">
        <w:rPr>
          <w:sz w:val="28"/>
          <w:szCs w:val="28"/>
        </w:rPr>
        <w:t>254</w:t>
      </w:r>
      <w:r w:rsidR="00E22F1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</w:t>
      </w:r>
      <w:r w:rsidR="0071250D">
        <w:rPr>
          <w:sz w:val="28"/>
          <w:szCs w:val="28"/>
        </w:rPr>
        <w:t>надзорных мероприяти</w:t>
      </w:r>
      <w:r>
        <w:rPr>
          <w:sz w:val="28"/>
          <w:szCs w:val="28"/>
        </w:rPr>
        <w:t>я</w:t>
      </w:r>
      <w:r w:rsidR="000A31D0">
        <w:rPr>
          <w:sz w:val="28"/>
          <w:szCs w:val="28"/>
        </w:rPr>
        <w:t xml:space="preserve">, в том числе </w:t>
      </w:r>
      <w:r w:rsidR="0071250D">
        <w:rPr>
          <w:sz w:val="28"/>
          <w:szCs w:val="28"/>
        </w:rPr>
        <w:t>92</w:t>
      </w:r>
      <w:r w:rsidR="000A31D0">
        <w:rPr>
          <w:sz w:val="28"/>
          <w:szCs w:val="28"/>
        </w:rPr>
        <w:t xml:space="preserve"> планов</w:t>
      </w:r>
      <w:r w:rsidR="0071250D">
        <w:rPr>
          <w:sz w:val="28"/>
          <w:szCs w:val="28"/>
        </w:rPr>
        <w:t xml:space="preserve">ые </w:t>
      </w:r>
      <w:r w:rsidR="000A31D0">
        <w:rPr>
          <w:sz w:val="28"/>
          <w:szCs w:val="28"/>
        </w:rPr>
        <w:t>проверк</w:t>
      </w:r>
      <w:r w:rsidR="0071250D">
        <w:rPr>
          <w:sz w:val="28"/>
          <w:szCs w:val="28"/>
        </w:rPr>
        <w:t>и, 19 внеплановых проверок по исполнению предписания</w:t>
      </w:r>
      <w:r>
        <w:rPr>
          <w:sz w:val="28"/>
          <w:szCs w:val="28"/>
        </w:rPr>
        <w:t>.</w:t>
      </w:r>
      <w:r w:rsidR="0071250D">
        <w:rPr>
          <w:sz w:val="28"/>
          <w:szCs w:val="28"/>
        </w:rPr>
        <w:t xml:space="preserve"> </w:t>
      </w:r>
      <w:r w:rsidR="003128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12878">
        <w:rPr>
          <w:sz w:val="28"/>
          <w:szCs w:val="28"/>
        </w:rPr>
        <w:t>акже проведено</w:t>
      </w:r>
      <w:r w:rsidR="000A31D0">
        <w:rPr>
          <w:sz w:val="28"/>
          <w:szCs w:val="28"/>
        </w:rPr>
        <w:t xml:space="preserve"> </w:t>
      </w:r>
      <w:r w:rsidR="0071250D">
        <w:rPr>
          <w:sz w:val="28"/>
          <w:szCs w:val="28"/>
        </w:rPr>
        <w:t>44</w:t>
      </w:r>
      <w:r w:rsidR="000A31D0">
        <w:rPr>
          <w:sz w:val="28"/>
          <w:szCs w:val="28"/>
        </w:rPr>
        <w:t xml:space="preserve"> рейд</w:t>
      </w:r>
      <w:r>
        <w:rPr>
          <w:sz w:val="28"/>
          <w:szCs w:val="28"/>
        </w:rPr>
        <w:t>а</w:t>
      </w:r>
      <w:r w:rsidR="000A31D0">
        <w:rPr>
          <w:sz w:val="28"/>
          <w:szCs w:val="28"/>
        </w:rPr>
        <w:t xml:space="preserve"> по соблюдению гражданами правил реализации </w:t>
      </w:r>
      <w:proofErr w:type="spellStart"/>
      <w:r w:rsidR="0056139A">
        <w:rPr>
          <w:sz w:val="28"/>
          <w:szCs w:val="28"/>
        </w:rPr>
        <w:t>подкарантинной</w:t>
      </w:r>
      <w:proofErr w:type="spellEnd"/>
      <w:r w:rsidR="0056139A">
        <w:rPr>
          <w:sz w:val="28"/>
          <w:szCs w:val="28"/>
        </w:rPr>
        <w:t xml:space="preserve"> продукции</w:t>
      </w:r>
      <w:r w:rsidR="00E22F1F">
        <w:rPr>
          <w:sz w:val="28"/>
          <w:szCs w:val="28"/>
        </w:rPr>
        <w:t xml:space="preserve">, </w:t>
      </w:r>
      <w:r w:rsidR="0071250D">
        <w:rPr>
          <w:sz w:val="28"/>
          <w:szCs w:val="28"/>
        </w:rPr>
        <w:t>31</w:t>
      </w:r>
      <w:r>
        <w:rPr>
          <w:sz w:val="28"/>
          <w:szCs w:val="28"/>
        </w:rPr>
        <w:t xml:space="preserve"> – </w:t>
      </w:r>
      <w:r w:rsidR="00E22F1F">
        <w:rPr>
          <w:sz w:val="28"/>
          <w:szCs w:val="28"/>
        </w:rPr>
        <w:t xml:space="preserve"> по </w:t>
      </w:r>
      <w:proofErr w:type="spellStart"/>
      <w:r w:rsidR="00E22F1F">
        <w:rPr>
          <w:sz w:val="28"/>
          <w:szCs w:val="28"/>
        </w:rPr>
        <w:t>неизвещению</w:t>
      </w:r>
      <w:proofErr w:type="spellEnd"/>
      <w:r w:rsidR="00E22F1F">
        <w:rPr>
          <w:sz w:val="28"/>
          <w:szCs w:val="28"/>
        </w:rPr>
        <w:t xml:space="preserve"> о прибытии </w:t>
      </w:r>
      <w:proofErr w:type="spellStart"/>
      <w:r w:rsidR="00E22F1F">
        <w:rPr>
          <w:sz w:val="28"/>
          <w:szCs w:val="28"/>
        </w:rPr>
        <w:t>подкарантинной</w:t>
      </w:r>
      <w:proofErr w:type="spellEnd"/>
      <w:r w:rsidR="00E22F1F">
        <w:rPr>
          <w:sz w:val="28"/>
          <w:szCs w:val="28"/>
        </w:rPr>
        <w:t xml:space="preserve"> продукции</w:t>
      </w:r>
      <w:r w:rsidR="0071250D">
        <w:rPr>
          <w:sz w:val="28"/>
          <w:szCs w:val="28"/>
        </w:rPr>
        <w:t>, 1 административное расследование,  5 мероприятий по мониторингу</w:t>
      </w:r>
      <w:r w:rsidR="00E22F1F">
        <w:rPr>
          <w:sz w:val="28"/>
          <w:szCs w:val="28"/>
        </w:rPr>
        <w:t>.</w:t>
      </w:r>
      <w:r w:rsidR="00E04E32" w:rsidRPr="006E484A">
        <w:rPr>
          <w:sz w:val="28"/>
          <w:szCs w:val="28"/>
        </w:rPr>
        <w:t xml:space="preserve">  </w:t>
      </w:r>
    </w:p>
    <w:p w:rsidR="00C17C8E" w:rsidRDefault="00C17C8E" w:rsidP="00834FF2">
      <w:pPr>
        <w:ind w:firstLine="680"/>
        <w:jc w:val="both"/>
        <w:rPr>
          <w:sz w:val="28"/>
          <w:szCs w:val="28"/>
        </w:rPr>
      </w:pPr>
      <w:r w:rsidRPr="006E484A">
        <w:rPr>
          <w:sz w:val="28"/>
          <w:szCs w:val="28"/>
        </w:rPr>
        <w:t xml:space="preserve">По результатам мероприятий за </w:t>
      </w:r>
      <w:r w:rsidR="000A31D0">
        <w:rPr>
          <w:sz w:val="28"/>
          <w:szCs w:val="28"/>
        </w:rPr>
        <w:t xml:space="preserve">текущий период </w:t>
      </w:r>
      <w:r w:rsidR="00321F6C" w:rsidRPr="006E484A">
        <w:rPr>
          <w:sz w:val="28"/>
          <w:szCs w:val="28"/>
        </w:rPr>
        <w:t>201</w:t>
      </w:r>
      <w:r w:rsidR="00E22F1F">
        <w:rPr>
          <w:sz w:val="28"/>
          <w:szCs w:val="28"/>
        </w:rPr>
        <w:t>7</w:t>
      </w:r>
      <w:r w:rsidR="00321F6C" w:rsidRPr="006E484A">
        <w:rPr>
          <w:sz w:val="28"/>
          <w:szCs w:val="28"/>
        </w:rPr>
        <w:t xml:space="preserve"> года</w:t>
      </w:r>
      <w:r w:rsidRPr="006E484A">
        <w:rPr>
          <w:sz w:val="28"/>
          <w:szCs w:val="28"/>
        </w:rPr>
        <w:t xml:space="preserve"> составлен</w:t>
      </w:r>
      <w:r w:rsidRPr="00225CE4">
        <w:rPr>
          <w:sz w:val="28"/>
          <w:szCs w:val="28"/>
        </w:rPr>
        <w:t xml:space="preserve"> </w:t>
      </w:r>
      <w:r w:rsidR="0071250D">
        <w:rPr>
          <w:sz w:val="28"/>
          <w:szCs w:val="28"/>
        </w:rPr>
        <w:t>131</w:t>
      </w:r>
      <w:r w:rsidRPr="008F4258">
        <w:rPr>
          <w:sz w:val="28"/>
          <w:szCs w:val="28"/>
        </w:rPr>
        <w:t xml:space="preserve"> </w:t>
      </w:r>
      <w:r w:rsidRPr="006E484A">
        <w:rPr>
          <w:sz w:val="28"/>
          <w:szCs w:val="28"/>
        </w:rPr>
        <w:t>протокол об а</w:t>
      </w:r>
      <w:r w:rsidR="008C739F" w:rsidRPr="006E484A">
        <w:rPr>
          <w:sz w:val="28"/>
          <w:szCs w:val="28"/>
        </w:rPr>
        <w:t>дминистративных правонарушениях</w:t>
      </w:r>
      <w:r w:rsidRPr="006E484A">
        <w:rPr>
          <w:sz w:val="28"/>
          <w:szCs w:val="28"/>
        </w:rPr>
        <w:t>.</w:t>
      </w:r>
      <w:r w:rsidR="000A31D0">
        <w:rPr>
          <w:sz w:val="28"/>
          <w:szCs w:val="28"/>
        </w:rPr>
        <w:t xml:space="preserve"> Вынесено постановлений на сумму </w:t>
      </w:r>
      <w:r w:rsidR="0071250D">
        <w:rPr>
          <w:sz w:val="28"/>
          <w:szCs w:val="28"/>
        </w:rPr>
        <w:t>108,95</w:t>
      </w:r>
      <w:r w:rsidR="000A31D0" w:rsidRPr="008F4258">
        <w:rPr>
          <w:sz w:val="28"/>
          <w:szCs w:val="28"/>
        </w:rPr>
        <w:t xml:space="preserve"> </w:t>
      </w:r>
      <w:r w:rsidR="000A31D0">
        <w:rPr>
          <w:sz w:val="28"/>
          <w:szCs w:val="28"/>
        </w:rPr>
        <w:t>тыс</w:t>
      </w:r>
      <w:r w:rsidR="0051570F">
        <w:rPr>
          <w:sz w:val="28"/>
          <w:szCs w:val="28"/>
        </w:rPr>
        <w:t>яч</w:t>
      </w:r>
      <w:r w:rsidR="000A31D0">
        <w:rPr>
          <w:sz w:val="28"/>
          <w:szCs w:val="28"/>
        </w:rPr>
        <w:t xml:space="preserve"> руб</w:t>
      </w:r>
      <w:r w:rsidR="0051570F">
        <w:rPr>
          <w:sz w:val="28"/>
          <w:szCs w:val="28"/>
        </w:rPr>
        <w:t>лей</w:t>
      </w:r>
      <w:r w:rsidR="000A31D0">
        <w:rPr>
          <w:sz w:val="28"/>
          <w:szCs w:val="28"/>
        </w:rPr>
        <w:t xml:space="preserve">, взыскано </w:t>
      </w:r>
      <w:r w:rsidR="0071250D">
        <w:rPr>
          <w:sz w:val="28"/>
          <w:szCs w:val="28"/>
        </w:rPr>
        <w:t>95,559</w:t>
      </w:r>
      <w:r w:rsidR="000A31D0">
        <w:rPr>
          <w:sz w:val="28"/>
          <w:szCs w:val="28"/>
        </w:rPr>
        <w:t xml:space="preserve"> тыс</w:t>
      </w:r>
      <w:r w:rsidR="0051570F">
        <w:rPr>
          <w:sz w:val="28"/>
          <w:szCs w:val="28"/>
        </w:rPr>
        <w:t>яч</w:t>
      </w:r>
      <w:r w:rsidR="000A31D0">
        <w:rPr>
          <w:sz w:val="28"/>
          <w:szCs w:val="28"/>
        </w:rPr>
        <w:t xml:space="preserve"> руб</w:t>
      </w:r>
      <w:r w:rsidR="0051570F">
        <w:rPr>
          <w:sz w:val="28"/>
          <w:szCs w:val="28"/>
        </w:rPr>
        <w:t>лей</w:t>
      </w:r>
      <w:r w:rsidR="000A31D0">
        <w:rPr>
          <w:sz w:val="28"/>
          <w:szCs w:val="28"/>
        </w:rPr>
        <w:t>.</w:t>
      </w:r>
    </w:p>
    <w:p w:rsidR="005D480C" w:rsidRDefault="005D480C" w:rsidP="00834FF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Российской Федерации от 7 августа 2017 года № 778 «О мерах по реализации  Указа Президента Российской Федерации» проведено 41 рейдовое мероприятие. В ходе рейдов</w:t>
      </w:r>
      <w:r w:rsidR="005157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570F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роведенных совместно с сотрудниками </w:t>
      </w:r>
      <w:proofErr w:type="spellStart"/>
      <w:r>
        <w:rPr>
          <w:sz w:val="28"/>
          <w:szCs w:val="28"/>
        </w:rPr>
        <w:t>Башкортостанской</w:t>
      </w:r>
      <w:proofErr w:type="spellEnd"/>
      <w:r>
        <w:rPr>
          <w:sz w:val="28"/>
          <w:szCs w:val="28"/>
        </w:rPr>
        <w:t xml:space="preserve"> таможни</w:t>
      </w:r>
      <w:r w:rsidR="0051570F">
        <w:rPr>
          <w:sz w:val="28"/>
          <w:szCs w:val="28"/>
        </w:rPr>
        <w:t>,</w:t>
      </w:r>
      <w:r>
        <w:rPr>
          <w:sz w:val="28"/>
          <w:szCs w:val="28"/>
        </w:rPr>
        <w:t xml:space="preserve"> изъято и уничтожено 7047,29 тонн </w:t>
      </w:r>
      <w:proofErr w:type="spellStart"/>
      <w:r>
        <w:rPr>
          <w:sz w:val="28"/>
          <w:szCs w:val="28"/>
        </w:rPr>
        <w:t>санкционной</w:t>
      </w:r>
      <w:proofErr w:type="spellEnd"/>
      <w:r>
        <w:rPr>
          <w:sz w:val="28"/>
          <w:szCs w:val="28"/>
        </w:rPr>
        <w:t xml:space="preserve"> продукции.</w:t>
      </w:r>
    </w:p>
    <w:p w:rsidR="009C66BF" w:rsidRDefault="005D480C" w:rsidP="00834FF2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51570F">
        <w:rPr>
          <w:sz w:val="28"/>
          <w:szCs w:val="28"/>
        </w:rPr>
        <w:t>е</w:t>
      </w:r>
      <w:r>
        <w:rPr>
          <w:sz w:val="28"/>
          <w:szCs w:val="28"/>
        </w:rPr>
        <w:t xml:space="preserve"> со статьей 13</w:t>
      </w:r>
      <w:r w:rsidR="0051570F">
        <w:rPr>
          <w:sz w:val="28"/>
          <w:szCs w:val="28"/>
        </w:rPr>
        <w:t>.</w:t>
      </w:r>
      <w:r>
        <w:rPr>
          <w:sz w:val="28"/>
          <w:szCs w:val="28"/>
        </w:rPr>
        <w:t xml:space="preserve">2 Федерального Закона от 26 декабря 2008 года </w:t>
      </w:r>
      <w:r w:rsidR="0051570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294-ФЗ «О защите прав юридических лиц и индивидуальных предпринимателей при </w:t>
      </w:r>
      <w:r w:rsidR="009C66BF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государственного контроля (над</w:t>
      </w:r>
      <w:r w:rsidR="009C66BF">
        <w:rPr>
          <w:sz w:val="28"/>
          <w:szCs w:val="28"/>
        </w:rPr>
        <w:t>зора) и муниципального контроля», Приказа Министерства сельского хозяйства Российской Федерации от 16 октября 2015 года № 475 «Об утверждении</w:t>
      </w:r>
      <w:r w:rsidR="008A7005">
        <w:rPr>
          <w:sz w:val="28"/>
          <w:szCs w:val="28"/>
        </w:rPr>
        <w:t xml:space="preserve"> </w:t>
      </w:r>
      <w:r w:rsidR="009C66BF">
        <w:rPr>
          <w:sz w:val="28"/>
          <w:szCs w:val="28"/>
        </w:rPr>
        <w:t>Порядка оформления и содержания плановых (рейдовых) заданий на проведение плановых (рейдовых) осмотров, обследований и оформления результатов таких</w:t>
      </w:r>
      <w:proofErr w:type="gramEnd"/>
      <w:r w:rsidR="009C66BF">
        <w:rPr>
          <w:sz w:val="28"/>
          <w:szCs w:val="28"/>
        </w:rPr>
        <w:t xml:space="preserve"> плановых (рейдовых) осмотров, обследований» с целью выявления карантинных для Республики  Башкортостан объектов в </w:t>
      </w:r>
      <w:r w:rsidR="0051570F">
        <w:rPr>
          <w:sz w:val="28"/>
          <w:szCs w:val="28"/>
        </w:rPr>
        <w:t>первом</w:t>
      </w:r>
      <w:r w:rsidR="009C66BF">
        <w:rPr>
          <w:sz w:val="28"/>
          <w:szCs w:val="28"/>
        </w:rPr>
        <w:t xml:space="preserve"> полугодии проведено 21 планово</w:t>
      </w:r>
      <w:r w:rsidR="0051570F">
        <w:rPr>
          <w:sz w:val="28"/>
          <w:szCs w:val="28"/>
        </w:rPr>
        <w:t>-</w:t>
      </w:r>
      <w:r w:rsidR="009C66BF">
        <w:rPr>
          <w:sz w:val="28"/>
          <w:szCs w:val="28"/>
        </w:rPr>
        <w:t>рейдов</w:t>
      </w:r>
      <w:r w:rsidR="0051570F">
        <w:rPr>
          <w:sz w:val="28"/>
          <w:szCs w:val="28"/>
        </w:rPr>
        <w:t>ое</w:t>
      </w:r>
      <w:r w:rsidR="009C66BF">
        <w:rPr>
          <w:sz w:val="28"/>
          <w:szCs w:val="28"/>
        </w:rPr>
        <w:t xml:space="preserve"> обследовани</w:t>
      </w:r>
      <w:r w:rsidR="0051570F">
        <w:rPr>
          <w:sz w:val="28"/>
          <w:szCs w:val="28"/>
        </w:rPr>
        <w:t>е</w:t>
      </w:r>
      <w:r w:rsidR="009C66BF">
        <w:rPr>
          <w:sz w:val="28"/>
          <w:szCs w:val="28"/>
        </w:rPr>
        <w:t>.</w:t>
      </w:r>
    </w:p>
    <w:p w:rsidR="00A81245" w:rsidRPr="00F4242D" w:rsidRDefault="00A81245" w:rsidP="00834FF2">
      <w:pPr>
        <w:ind w:firstLine="68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>В пункте пропуска ФКП Международный аэропорт</w:t>
      </w:r>
      <w:r w:rsidR="0051570F">
        <w:rPr>
          <w:color w:val="323232"/>
          <w:sz w:val="28"/>
          <w:szCs w:val="28"/>
        </w:rPr>
        <w:t xml:space="preserve"> </w:t>
      </w:r>
      <w:r w:rsidRPr="00F4242D">
        <w:rPr>
          <w:color w:val="323232"/>
          <w:sz w:val="28"/>
          <w:szCs w:val="28"/>
        </w:rPr>
        <w:t xml:space="preserve">«Уфа» за </w:t>
      </w:r>
      <w:r w:rsidR="0051570F">
        <w:rPr>
          <w:color w:val="323232"/>
          <w:sz w:val="28"/>
          <w:szCs w:val="28"/>
        </w:rPr>
        <w:t>первое</w:t>
      </w:r>
      <w:r w:rsidRPr="00F4242D">
        <w:rPr>
          <w:color w:val="323232"/>
          <w:sz w:val="28"/>
          <w:szCs w:val="28"/>
        </w:rPr>
        <w:t xml:space="preserve"> полугодие 2017 года проконтролирован ввоз </w:t>
      </w:r>
      <w:r>
        <w:rPr>
          <w:color w:val="323232"/>
          <w:sz w:val="28"/>
          <w:szCs w:val="28"/>
        </w:rPr>
        <w:t>93684</w:t>
      </w:r>
      <w:r w:rsidRPr="00F4242D">
        <w:rPr>
          <w:color w:val="323232"/>
          <w:sz w:val="28"/>
          <w:szCs w:val="28"/>
        </w:rPr>
        <w:t xml:space="preserve"> мест багажа и ручной клади пассажиров.</w:t>
      </w:r>
    </w:p>
    <w:p w:rsidR="00A81245" w:rsidRDefault="00A81245" w:rsidP="00834FF2">
      <w:pPr>
        <w:ind w:firstLine="68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При досмотре багажа и ручной клади пассажиров предотвращен ввоз </w:t>
      </w:r>
      <w:r>
        <w:rPr>
          <w:color w:val="323232"/>
          <w:sz w:val="28"/>
          <w:szCs w:val="28"/>
        </w:rPr>
        <w:t xml:space="preserve">0,254603 </w:t>
      </w:r>
      <w:r w:rsidRPr="00F4242D">
        <w:rPr>
          <w:color w:val="323232"/>
          <w:sz w:val="28"/>
          <w:szCs w:val="28"/>
        </w:rPr>
        <w:t xml:space="preserve">тонны </w:t>
      </w:r>
      <w:r>
        <w:rPr>
          <w:color w:val="323232"/>
          <w:sz w:val="28"/>
          <w:szCs w:val="28"/>
        </w:rPr>
        <w:t xml:space="preserve">и 27 штук </w:t>
      </w:r>
      <w:r w:rsidR="0051570F">
        <w:rPr>
          <w:color w:val="323232"/>
          <w:sz w:val="28"/>
          <w:szCs w:val="28"/>
        </w:rPr>
        <w:t xml:space="preserve">подкарантинной продукции, </w:t>
      </w:r>
      <w:proofErr w:type="spellStart"/>
      <w:r w:rsidR="0051570F">
        <w:rPr>
          <w:color w:val="323232"/>
          <w:sz w:val="28"/>
          <w:szCs w:val="28"/>
        </w:rPr>
        <w:t>не</w:t>
      </w:r>
      <w:r w:rsidRPr="00F4242D">
        <w:rPr>
          <w:color w:val="323232"/>
          <w:sz w:val="28"/>
          <w:szCs w:val="28"/>
        </w:rPr>
        <w:t>отвечающей</w:t>
      </w:r>
      <w:proofErr w:type="spellEnd"/>
      <w:r w:rsidRPr="00F4242D">
        <w:rPr>
          <w:color w:val="323232"/>
          <w:sz w:val="28"/>
          <w:szCs w:val="28"/>
        </w:rPr>
        <w:t xml:space="preserve"> карантинным фитосанитарным требованиям Р</w:t>
      </w:r>
      <w:r>
        <w:rPr>
          <w:color w:val="323232"/>
          <w:sz w:val="28"/>
          <w:szCs w:val="28"/>
        </w:rPr>
        <w:t xml:space="preserve">оссийской </w:t>
      </w:r>
      <w:r w:rsidRPr="00F4242D">
        <w:rPr>
          <w:color w:val="323232"/>
          <w:sz w:val="28"/>
          <w:szCs w:val="28"/>
        </w:rPr>
        <w:t>Ф</w:t>
      </w:r>
      <w:r>
        <w:rPr>
          <w:color w:val="323232"/>
          <w:sz w:val="28"/>
          <w:szCs w:val="28"/>
        </w:rPr>
        <w:t>едерации</w:t>
      </w:r>
      <w:r w:rsidR="0051570F">
        <w:rPr>
          <w:color w:val="323232"/>
          <w:sz w:val="28"/>
          <w:szCs w:val="28"/>
        </w:rPr>
        <w:t xml:space="preserve">, </w:t>
      </w:r>
      <w:r w:rsidRPr="00F4242D">
        <w:rPr>
          <w:color w:val="323232"/>
          <w:sz w:val="28"/>
          <w:szCs w:val="28"/>
        </w:rPr>
        <w:t xml:space="preserve"> у </w:t>
      </w:r>
      <w:r>
        <w:rPr>
          <w:color w:val="323232"/>
          <w:sz w:val="28"/>
          <w:szCs w:val="28"/>
        </w:rPr>
        <w:t xml:space="preserve"> пассажиров</w:t>
      </w:r>
      <w:r w:rsidRPr="00F4242D">
        <w:rPr>
          <w:color w:val="323232"/>
          <w:sz w:val="28"/>
          <w:szCs w:val="28"/>
        </w:rPr>
        <w:t xml:space="preserve">, следующих из Узбекистана, Азербайджана и Таджикистана. Задержанная </w:t>
      </w:r>
      <w:proofErr w:type="spellStart"/>
      <w:r w:rsidRPr="00F4242D">
        <w:rPr>
          <w:color w:val="323232"/>
          <w:sz w:val="28"/>
          <w:szCs w:val="28"/>
        </w:rPr>
        <w:t>подкарантинная</w:t>
      </w:r>
      <w:proofErr w:type="spellEnd"/>
      <w:r w:rsidRPr="00F4242D">
        <w:rPr>
          <w:color w:val="323232"/>
          <w:sz w:val="28"/>
          <w:szCs w:val="28"/>
        </w:rPr>
        <w:t xml:space="preserve"> продукция изъята и уничтожена.</w:t>
      </w:r>
    </w:p>
    <w:p w:rsidR="00275E88" w:rsidRDefault="00275E88" w:rsidP="00834FF2">
      <w:pPr>
        <w:ind w:firstLine="68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В </w:t>
      </w:r>
      <w:r w:rsidR="0051570F">
        <w:rPr>
          <w:color w:val="323232"/>
          <w:sz w:val="28"/>
          <w:szCs w:val="28"/>
        </w:rPr>
        <w:t xml:space="preserve">первом </w:t>
      </w:r>
      <w:r>
        <w:rPr>
          <w:color w:val="323232"/>
          <w:sz w:val="28"/>
          <w:szCs w:val="28"/>
        </w:rPr>
        <w:t xml:space="preserve"> полугодии 2017 года при осуществлении фитосанитарного контроля подкарантинной продукции, ввезенной из-за рубежа</w:t>
      </w:r>
      <w:r w:rsidR="0051570F">
        <w:rPr>
          <w:color w:val="323232"/>
          <w:sz w:val="28"/>
          <w:szCs w:val="28"/>
        </w:rPr>
        <w:t>,</w:t>
      </w:r>
      <w:r>
        <w:rPr>
          <w:color w:val="323232"/>
          <w:sz w:val="28"/>
          <w:szCs w:val="28"/>
        </w:rPr>
        <w:t xml:space="preserve"> досмотрено 5579,99 тонн, 140806 штук  подкарантинной продукции. В четырех случаях выявлен один вид карантинного объекта – калифорнийская щитовка.</w:t>
      </w:r>
    </w:p>
    <w:p w:rsidR="00D75055" w:rsidRDefault="00D75055" w:rsidP="00834FF2">
      <w:pPr>
        <w:ind w:firstLine="68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По результатам государственного карантинного фитосанитарного контроля (надзора)  </w:t>
      </w:r>
      <w:r w:rsidRPr="00F4242D">
        <w:rPr>
          <w:color w:val="323232"/>
          <w:sz w:val="28"/>
          <w:szCs w:val="28"/>
        </w:rPr>
        <w:t>в системе «</w:t>
      </w:r>
      <w:proofErr w:type="spellStart"/>
      <w:r w:rsidRPr="00F4242D">
        <w:rPr>
          <w:color w:val="323232"/>
          <w:sz w:val="28"/>
          <w:szCs w:val="28"/>
        </w:rPr>
        <w:t>Аргус-Фито</w:t>
      </w:r>
      <w:proofErr w:type="spellEnd"/>
      <w:r w:rsidRPr="00F4242D">
        <w:rPr>
          <w:color w:val="323232"/>
          <w:sz w:val="28"/>
          <w:szCs w:val="28"/>
        </w:rPr>
        <w:t xml:space="preserve">» оформлено </w:t>
      </w:r>
      <w:r>
        <w:rPr>
          <w:color w:val="323232"/>
          <w:sz w:val="28"/>
          <w:szCs w:val="28"/>
        </w:rPr>
        <w:t>280</w:t>
      </w:r>
      <w:r w:rsidRPr="00F4242D">
        <w:rPr>
          <w:color w:val="323232"/>
          <w:sz w:val="28"/>
          <w:szCs w:val="28"/>
        </w:rPr>
        <w:t xml:space="preserve"> акт</w:t>
      </w:r>
      <w:r>
        <w:rPr>
          <w:color w:val="323232"/>
          <w:sz w:val="28"/>
          <w:szCs w:val="28"/>
        </w:rPr>
        <w:t xml:space="preserve">ов </w:t>
      </w:r>
      <w:r w:rsidRPr="00F4242D">
        <w:rPr>
          <w:color w:val="323232"/>
          <w:sz w:val="28"/>
          <w:szCs w:val="28"/>
        </w:rPr>
        <w:t>государственного карантинного фитосанитарного контроля.</w:t>
      </w:r>
      <w:r>
        <w:rPr>
          <w:color w:val="323232"/>
          <w:sz w:val="28"/>
          <w:szCs w:val="28"/>
        </w:rPr>
        <w:t xml:space="preserve"> </w:t>
      </w:r>
    </w:p>
    <w:p w:rsidR="00D75055" w:rsidRPr="00F4242D" w:rsidRDefault="00D75055" w:rsidP="0051570F">
      <w:pPr>
        <w:ind w:firstLine="68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В </w:t>
      </w:r>
      <w:r w:rsidR="0051570F">
        <w:rPr>
          <w:color w:val="323232"/>
          <w:sz w:val="28"/>
          <w:szCs w:val="28"/>
        </w:rPr>
        <w:t>первом</w:t>
      </w:r>
      <w:r w:rsidRPr="00F4242D">
        <w:rPr>
          <w:color w:val="323232"/>
          <w:sz w:val="28"/>
          <w:szCs w:val="28"/>
        </w:rPr>
        <w:t xml:space="preserve"> полугодии 2017 года на экспорт отгружено </w:t>
      </w:r>
      <w:r w:rsidRPr="00D75055">
        <w:rPr>
          <w:color w:val="323232"/>
          <w:sz w:val="28"/>
          <w:szCs w:val="28"/>
        </w:rPr>
        <w:t>37249</w:t>
      </w:r>
      <w:r>
        <w:rPr>
          <w:color w:val="323232"/>
          <w:sz w:val="28"/>
          <w:szCs w:val="28"/>
        </w:rPr>
        <w:t>,</w:t>
      </w:r>
      <w:r w:rsidRPr="00D75055">
        <w:rPr>
          <w:color w:val="323232"/>
          <w:sz w:val="28"/>
          <w:szCs w:val="28"/>
        </w:rPr>
        <w:t>3</w:t>
      </w:r>
      <w:r w:rsidRPr="00F4242D">
        <w:rPr>
          <w:color w:val="323232"/>
          <w:sz w:val="28"/>
          <w:szCs w:val="28"/>
        </w:rPr>
        <w:t xml:space="preserve"> тонн</w:t>
      </w:r>
      <w:r>
        <w:rPr>
          <w:color w:val="323232"/>
          <w:sz w:val="28"/>
          <w:szCs w:val="28"/>
        </w:rPr>
        <w:t>ы</w:t>
      </w:r>
      <w:r w:rsidRPr="00F4242D">
        <w:rPr>
          <w:color w:val="323232"/>
          <w:sz w:val="28"/>
          <w:szCs w:val="28"/>
        </w:rPr>
        <w:t xml:space="preserve">, </w:t>
      </w:r>
      <w:r w:rsidRPr="00D75055">
        <w:rPr>
          <w:color w:val="323232"/>
          <w:sz w:val="28"/>
          <w:szCs w:val="28"/>
        </w:rPr>
        <w:t>41465</w:t>
      </w:r>
      <w:r w:rsidR="0051570F">
        <w:rPr>
          <w:color w:val="323232"/>
          <w:sz w:val="28"/>
          <w:szCs w:val="28"/>
        </w:rPr>
        <w:t>,</w:t>
      </w:r>
      <w:r w:rsidRPr="00D75055">
        <w:rPr>
          <w:color w:val="323232"/>
          <w:sz w:val="28"/>
          <w:szCs w:val="28"/>
        </w:rPr>
        <w:t>88</w:t>
      </w:r>
      <w:r w:rsidRPr="00F4242D">
        <w:rPr>
          <w:color w:val="323232"/>
          <w:sz w:val="28"/>
          <w:szCs w:val="28"/>
        </w:rPr>
        <w:t xml:space="preserve"> куб. </w:t>
      </w:r>
      <w:proofErr w:type="gramStart"/>
      <w:r w:rsidRPr="00F4242D">
        <w:rPr>
          <w:color w:val="323232"/>
          <w:sz w:val="28"/>
          <w:szCs w:val="28"/>
        </w:rPr>
        <w:t>м</w:t>
      </w:r>
      <w:proofErr w:type="gramEnd"/>
      <w:r w:rsidRPr="00F4242D">
        <w:rPr>
          <w:color w:val="323232"/>
          <w:sz w:val="28"/>
          <w:szCs w:val="28"/>
        </w:rPr>
        <w:t xml:space="preserve"> подкарантинной продукции:</w:t>
      </w:r>
    </w:p>
    <w:p w:rsidR="00D75055" w:rsidRPr="00F4242D" w:rsidRDefault="00D75055" w:rsidP="00834FF2">
      <w:pPr>
        <w:numPr>
          <w:ilvl w:val="0"/>
          <w:numId w:val="7"/>
        </w:numPr>
        <w:ind w:left="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семенного и посадочного материала </w:t>
      </w:r>
      <w:r>
        <w:rPr>
          <w:color w:val="323232"/>
          <w:sz w:val="28"/>
          <w:szCs w:val="28"/>
        </w:rPr>
        <w:t>–</w:t>
      </w:r>
      <w:r w:rsidRPr="00F4242D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451,5</w:t>
      </w:r>
      <w:r w:rsidRPr="00F4242D">
        <w:rPr>
          <w:color w:val="323232"/>
          <w:sz w:val="28"/>
          <w:szCs w:val="28"/>
        </w:rPr>
        <w:t xml:space="preserve"> тонн;</w:t>
      </w:r>
    </w:p>
    <w:p w:rsidR="00D75055" w:rsidRPr="00F4242D" w:rsidRDefault="00D75055" w:rsidP="00834FF2">
      <w:pPr>
        <w:numPr>
          <w:ilvl w:val="0"/>
          <w:numId w:val="7"/>
        </w:numPr>
        <w:ind w:left="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lastRenderedPageBreak/>
        <w:t xml:space="preserve">продовольственных грузов – </w:t>
      </w:r>
      <w:r>
        <w:rPr>
          <w:color w:val="323232"/>
          <w:sz w:val="28"/>
          <w:szCs w:val="28"/>
        </w:rPr>
        <w:t>12568,5</w:t>
      </w:r>
      <w:r w:rsidRPr="00F4242D">
        <w:rPr>
          <w:color w:val="323232"/>
          <w:sz w:val="28"/>
          <w:szCs w:val="28"/>
        </w:rPr>
        <w:t xml:space="preserve"> тонн;</w:t>
      </w:r>
    </w:p>
    <w:p w:rsidR="00D75055" w:rsidRPr="00F4242D" w:rsidRDefault="00D75055" w:rsidP="00834FF2">
      <w:pPr>
        <w:numPr>
          <w:ilvl w:val="0"/>
          <w:numId w:val="7"/>
        </w:numPr>
        <w:ind w:left="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пиломатериалов – </w:t>
      </w:r>
      <w:r>
        <w:rPr>
          <w:color w:val="323232"/>
          <w:sz w:val="28"/>
          <w:szCs w:val="28"/>
        </w:rPr>
        <w:t>41465,88</w:t>
      </w:r>
      <w:r w:rsidRPr="00F4242D">
        <w:rPr>
          <w:color w:val="323232"/>
          <w:sz w:val="28"/>
          <w:szCs w:val="28"/>
        </w:rPr>
        <w:t xml:space="preserve"> куб</w:t>
      </w:r>
      <w:proofErr w:type="gramStart"/>
      <w:r w:rsidRPr="00F4242D">
        <w:rPr>
          <w:color w:val="323232"/>
          <w:sz w:val="28"/>
          <w:szCs w:val="28"/>
        </w:rPr>
        <w:t>.м</w:t>
      </w:r>
      <w:proofErr w:type="gramEnd"/>
      <w:r w:rsidRPr="00F4242D">
        <w:rPr>
          <w:color w:val="323232"/>
          <w:sz w:val="28"/>
          <w:szCs w:val="28"/>
        </w:rPr>
        <w:t>;</w:t>
      </w:r>
    </w:p>
    <w:p w:rsidR="00D75055" w:rsidRPr="00F4242D" w:rsidRDefault="00D75055" w:rsidP="00834FF2">
      <w:pPr>
        <w:numPr>
          <w:ilvl w:val="0"/>
          <w:numId w:val="7"/>
        </w:numPr>
        <w:ind w:left="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древесного упаковочного материала – </w:t>
      </w:r>
      <w:r>
        <w:rPr>
          <w:color w:val="323232"/>
          <w:sz w:val="28"/>
          <w:szCs w:val="28"/>
        </w:rPr>
        <w:t>35288</w:t>
      </w:r>
      <w:r w:rsidRPr="00F4242D">
        <w:rPr>
          <w:color w:val="323232"/>
          <w:sz w:val="28"/>
          <w:szCs w:val="28"/>
        </w:rPr>
        <w:t xml:space="preserve"> штук.</w:t>
      </w:r>
    </w:p>
    <w:p w:rsidR="00D75055" w:rsidRPr="00F4242D" w:rsidRDefault="00D75055" w:rsidP="00834FF2">
      <w:pPr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>Экспорт лесоматериалов осуществляется в 8 стран мира. При этом в системе «</w:t>
      </w:r>
      <w:proofErr w:type="spellStart"/>
      <w:r w:rsidRPr="00F4242D">
        <w:rPr>
          <w:color w:val="323232"/>
          <w:sz w:val="28"/>
          <w:szCs w:val="28"/>
        </w:rPr>
        <w:t>Аргус-Фито</w:t>
      </w:r>
      <w:proofErr w:type="spellEnd"/>
      <w:r w:rsidRPr="00F4242D">
        <w:rPr>
          <w:color w:val="323232"/>
          <w:sz w:val="28"/>
          <w:szCs w:val="28"/>
        </w:rPr>
        <w:t xml:space="preserve">» оформлено 2072 </w:t>
      </w:r>
      <w:r>
        <w:rPr>
          <w:color w:val="323232"/>
          <w:sz w:val="28"/>
          <w:szCs w:val="28"/>
        </w:rPr>
        <w:t>фитосанитарных сертификата</w:t>
      </w:r>
      <w:r w:rsidRPr="00F4242D">
        <w:rPr>
          <w:color w:val="323232"/>
          <w:sz w:val="28"/>
          <w:szCs w:val="28"/>
        </w:rPr>
        <w:t>.</w:t>
      </w:r>
    </w:p>
    <w:p w:rsidR="00D75055" w:rsidRPr="00F4242D" w:rsidRDefault="00D75055" w:rsidP="00834FF2">
      <w:pPr>
        <w:ind w:firstLine="251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По территории России из </w:t>
      </w:r>
      <w:r>
        <w:rPr>
          <w:color w:val="323232"/>
          <w:sz w:val="28"/>
          <w:szCs w:val="28"/>
        </w:rPr>
        <w:t xml:space="preserve">республики </w:t>
      </w:r>
      <w:r w:rsidRPr="00F4242D">
        <w:rPr>
          <w:color w:val="323232"/>
          <w:sz w:val="28"/>
          <w:szCs w:val="28"/>
        </w:rPr>
        <w:t xml:space="preserve"> проконтролирован вывоз </w:t>
      </w:r>
      <w:r>
        <w:rPr>
          <w:color w:val="323232"/>
          <w:sz w:val="28"/>
          <w:szCs w:val="28"/>
        </w:rPr>
        <w:t>34435,3</w:t>
      </w:r>
      <w:r w:rsidRPr="00F4242D">
        <w:rPr>
          <w:color w:val="323232"/>
          <w:sz w:val="28"/>
          <w:szCs w:val="28"/>
        </w:rPr>
        <w:t xml:space="preserve"> тонн</w:t>
      </w:r>
      <w:r>
        <w:rPr>
          <w:color w:val="323232"/>
          <w:sz w:val="28"/>
          <w:szCs w:val="28"/>
        </w:rPr>
        <w:t>ы</w:t>
      </w:r>
      <w:r w:rsidRPr="00F4242D">
        <w:rPr>
          <w:color w:val="323232"/>
          <w:sz w:val="28"/>
          <w:szCs w:val="28"/>
        </w:rPr>
        <w:t xml:space="preserve">, </w:t>
      </w:r>
      <w:r>
        <w:rPr>
          <w:color w:val="323232"/>
          <w:sz w:val="28"/>
          <w:szCs w:val="28"/>
        </w:rPr>
        <w:t>926</w:t>
      </w:r>
      <w:r w:rsidRPr="00F4242D">
        <w:rPr>
          <w:color w:val="323232"/>
          <w:sz w:val="28"/>
          <w:szCs w:val="28"/>
        </w:rPr>
        <w:t xml:space="preserve"> штук и </w:t>
      </w:r>
      <w:r w:rsidR="00834EC0">
        <w:rPr>
          <w:color w:val="323232"/>
          <w:sz w:val="28"/>
          <w:szCs w:val="28"/>
        </w:rPr>
        <w:t>2553,2</w:t>
      </w:r>
      <w:r w:rsidRPr="00F4242D">
        <w:rPr>
          <w:color w:val="323232"/>
          <w:sz w:val="28"/>
          <w:szCs w:val="28"/>
        </w:rPr>
        <w:t xml:space="preserve"> куб. </w:t>
      </w:r>
      <w:proofErr w:type="gramStart"/>
      <w:r w:rsidRPr="00F4242D">
        <w:rPr>
          <w:color w:val="323232"/>
          <w:sz w:val="28"/>
          <w:szCs w:val="28"/>
        </w:rPr>
        <w:t>м</w:t>
      </w:r>
      <w:proofErr w:type="gramEnd"/>
      <w:r w:rsidRPr="00F4242D">
        <w:rPr>
          <w:color w:val="323232"/>
          <w:sz w:val="28"/>
          <w:szCs w:val="28"/>
        </w:rPr>
        <w:t xml:space="preserve"> подкарантинной продукции:</w:t>
      </w:r>
    </w:p>
    <w:p w:rsidR="00D75055" w:rsidRPr="00F4242D" w:rsidRDefault="00D75055" w:rsidP="00834FF2">
      <w:pPr>
        <w:numPr>
          <w:ilvl w:val="0"/>
          <w:numId w:val="8"/>
        </w:numPr>
        <w:ind w:left="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семенного и посадочного материала </w:t>
      </w:r>
      <w:r w:rsidR="00834EC0">
        <w:rPr>
          <w:color w:val="323232"/>
          <w:sz w:val="28"/>
          <w:szCs w:val="28"/>
        </w:rPr>
        <w:t>–</w:t>
      </w:r>
      <w:r w:rsidRPr="00F4242D">
        <w:rPr>
          <w:color w:val="323232"/>
          <w:sz w:val="28"/>
          <w:szCs w:val="28"/>
        </w:rPr>
        <w:t xml:space="preserve"> </w:t>
      </w:r>
      <w:r w:rsidR="00834EC0">
        <w:rPr>
          <w:color w:val="323232"/>
          <w:sz w:val="28"/>
          <w:szCs w:val="28"/>
        </w:rPr>
        <w:t>906,7</w:t>
      </w:r>
      <w:r w:rsidRPr="00F4242D">
        <w:rPr>
          <w:color w:val="323232"/>
          <w:sz w:val="28"/>
          <w:szCs w:val="28"/>
        </w:rPr>
        <w:t xml:space="preserve"> тонн,</w:t>
      </w:r>
    </w:p>
    <w:p w:rsidR="00D75055" w:rsidRPr="00F4242D" w:rsidRDefault="00D75055" w:rsidP="00834FF2">
      <w:pPr>
        <w:numPr>
          <w:ilvl w:val="0"/>
          <w:numId w:val="8"/>
        </w:numPr>
        <w:ind w:left="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продовольственных грузов – </w:t>
      </w:r>
      <w:r w:rsidR="00834EC0">
        <w:rPr>
          <w:color w:val="323232"/>
          <w:sz w:val="28"/>
          <w:szCs w:val="28"/>
        </w:rPr>
        <w:t>13968,9</w:t>
      </w:r>
      <w:r w:rsidRPr="00F4242D">
        <w:rPr>
          <w:color w:val="323232"/>
          <w:sz w:val="28"/>
          <w:szCs w:val="28"/>
        </w:rPr>
        <w:t xml:space="preserve"> тонн,</w:t>
      </w:r>
    </w:p>
    <w:p w:rsidR="00D75055" w:rsidRPr="00F4242D" w:rsidRDefault="00D75055" w:rsidP="00834FF2">
      <w:pPr>
        <w:numPr>
          <w:ilvl w:val="0"/>
          <w:numId w:val="8"/>
        </w:numPr>
        <w:ind w:left="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фуражных грузов – </w:t>
      </w:r>
      <w:r w:rsidR="00834EC0">
        <w:rPr>
          <w:color w:val="323232"/>
          <w:sz w:val="28"/>
          <w:szCs w:val="28"/>
        </w:rPr>
        <w:t>3188,8</w:t>
      </w:r>
      <w:r w:rsidRPr="00F4242D">
        <w:rPr>
          <w:color w:val="323232"/>
          <w:sz w:val="28"/>
          <w:szCs w:val="28"/>
        </w:rPr>
        <w:t xml:space="preserve">  тонн,</w:t>
      </w:r>
    </w:p>
    <w:p w:rsidR="00D75055" w:rsidRPr="00F4242D" w:rsidRDefault="00D75055" w:rsidP="00834FF2">
      <w:pPr>
        <w:numPr>
          <w:ilvl w:val="0"/>
          <w:numId w:val="8"/>
        </w:numPr>
        <w:ind w:left="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пиломатериалов – </w:t>
      </w:r>
      <w:r w:rsidR="00834EC0">
        <w:rPr>
          <w:color w:val="323232"/>
          <w:sz w:val="28"/>
          <w:szCs w:val="28"/>
        </w:rPr>
        <w:t>2553,2</w:t>
      </w:r>
      <w:r w:rsidRPr="00F4242D">
        <w:rPr>
          <w:color w:val="323232"/>
          <w:sz w:val="28"/>
          <w:szCs w:val="28"/>
        </w:rPr>
        <w:t xml:space="preserve">  куб.</w:t>
      </w:r>
      <w:proofErr w:type="gramStart"/>
      <w:r w:rsidRPr="00F4242D">
        <w:rPr>
          <w:color w:val="323232"/>
          <w:sz w:val="28"/>
          <w:szCs w:val="28"/>
        </w:rPr>
        <w:t>м</w:t>
      </w:r>
      <w:proofErr w:type="gramEnd"/>
      <w:r w:rsidR="00834EC0">
        <w:rPr>
          <w:color w:val="323232"/>
          <w:sz w:val="28"/>
          <w:szCs w:val="28"/>
        </w:rPr>
        <w:t>.</w:t>
      </w:r>
    </w:p>
    <w:p w:rsidR="00275E88" w:rsidRDefault="00D75055" w:rsidP="00834FF2">
      <w:pPr>
        <w:ind w:firstLine="68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>При этом в системе «</w:t>
      </w:r>
      <w:proofErr w:type="spellStart"/>
      <w:r w:rsidRPr="00F4242D">
        <w:rPr>
          <w:color w:val="323232"/>
          <w:sz w:val="28"/>
          <w:szCs w:val="28"/>
        </w:rPr>
        <w:t>Аргус-Фито</w:t>
      </w:r>
      <w:proofErr w:type="spellEnd"/>
      <w:r w:rsidRPr="00F4242D">
        <w:rPr>
          <w:color w:val="323232"/>
          <w:sz w:val="28"/>
          <w:szCs w:val="28"/>
        </w:rPr>
        <w:t>» оформлено 824  карантинных сертификата</w:t>
      </w:r>
      <w:r w:rsidR="00834EC0">
        <w:rPr>
          <w:color w:val="323232"/>
          <w:sz w:val="28"/>
          <w:szCs w:val="28"/>
        </w:rPr>
        <w:t>.</w:t>
      </w:r>
    </w:p>
    <w:p w:rsidR="00834EC0" w:rsidRPr="00F4242D" w:rsidRDefault="00834EC0" w:rsidP="00834FF2">
      <w:pPr>
        <w:ind w:firstLine="251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При ввозе подкарантинной продукции на территорию республики из других регионов России проконтролировано </w:t>
      </w:r>
      <w:r>
        <w:rPr>
          <w:color w:val="323232"/>
          <w:sz w:val="28"/>
          <w:szCs w:val="28"/>
        </w:rPr>
        <w:t>59558,6</w:t>
      </w:r>
      <w:r w:rsidRPr="00F4242D">
        <w:rPr>
          <w:color w:val="323232"/>
          <w:sz w:val="28"/>
          <w:szCs w:val="28"/>
        </w:rPr>
        <w:t xml:space="preserve"> тонн, подкарантинной продукции:</w:t>
      </w:r>
    </w:p>
    <w:p w:rsidR="00834EC0" w:rsidRPr="00F4242D" w:rsidRDefault="00834EC0" w:rsidP="00834FF2">
      <w:pPr>
        <w:numPr>
          <w:ilvl w:val="0"/>
          <w:numId w:val="9"/>
        </w:numPr>
        <w:ind w:left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870,4</w:t>
      </w:r>
      <w:r w:rsidRPr="00F4242D">
        <w:rPr>
          <w:color w:val="323232"/>
          <w:sz w:val="28"/>
          <w:szCs w:val="28"/>
        </w:rPr>
        <w:t xml:space="preserve"> тонн и </w:t>
      </w:r>
      <w:r>
        <w:rPr>
          <w:color w:val="323232"/>
          <w:sz w:val="28"/>
          <w:szCs w:val="28"/>
        </w:rPr>
        <w:t>641,75</w:t>
      </w:r>
      <w:r w:rsidRPr="00F4242D">
        <w:rPr>
          <w:color w:val="323232"/>
          <w:sz w:val="28"/>
          <w:szCs w:val="28"/>
        </w:rPr>
        <w:t xml:space="preserve"> тыс</w:t>
      </w:r>
      <w:r w:rsidR="0051570F">
        <w:rPr>
          <w:color w:val="323232"/>
          <w:sz w:val="28"/>
          <w:szCs w:val="28"/>
        </w:rPr>
        <w:t>яч</w:t>
      </w:r>
      <w:r w:rsidRPr="00F4242D">
        <w:rPr>
          <w:color w:val="323232"/>
          <w:sz w:val="28"/>
          <w:szCs w:val="28"/>
        </w:rPr>
        <w:t xml:space="preserve"> пакетов семенного материала,</w:t>
      </w:r>
    </w:p>
    <w:p w:rsidR="00834EC0" w:rsidRPr="00F4242D" w:rsidRDefault="00834EC0" w:rsidP="00834FF2">
      <w:pPr>
        <w:numPr>
          <w:ilvl w:val="0"/>
          <w:numId w:val="9"/>
        </w:numPr>
        <w:ind w:left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10,66</w:t>
      </w:r>
      <w:r w:rsidRPr="00F4242D">
        <w:rPr>
          <w:color w:val="323232"/>
          <w:sz w:val="28"/>
          <w:szCs w:val="28"/>
        </w:rPr>
        <w:t xml:space="preserve"> тыс</w:t>
      </w:r>
      <w:r w:rsidR="0051570F">
        <w:rPr>
          <w:color w:val="323232"/>
          <w:sz w:val="28"/>
          <w:szCs w:val="28"/>
        </w:rPr>
        <w:t>яч</w:t>
      </w:r>
      <w:r w:rsidRPr="00F4242D">
        <w:rPr>
          <w:color w:val="323232"/>
          <w:sz w:val="28"/>
          <w:szCs w:val="28"/>
        </w:rPr>
        <w:t xml:space="preserve"> штук посадочного материала,</w:t>
      </w:r>
    </w:p>
    <w:p w:rsidR="00834EC0" w:rsidRPr="00F4242D" w:rsidRDefault="00834EC0" w:rsidP="00834FF2">
      <w:pPr>
        <w:numPr>
          <w:ilvl w:val="0"/>
          <w:numId w:val="9"/>
        </w:numPr>
        <w:ind w:left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4540,5</w:t>
      </w:r>
      <w:r w:rsidRPr="00F4242D">
        <w:rPr>
          <w:color w:val="323232"/>
          <w:sz w:val="28"/>
          <w:szCs w:val="28"/>
        </w:rPr>
        <w:t xml:space="preserve"> тонн продовольственных грузов,</w:t>
      </w:r>
    </w:p>
    <w:p w:rsidR="00834EC0" w:rsidRPr="00F4242D" w:rsidRDefault="00834EC0" w:rsidP="00834FF2">
      <w:pPr>
        <w:numPr>
          <w:ilvl w:val="0"/>
          <w:numId w:val="9"/>
        </w:numPr>
        <w:ind w:left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47419,3</w:t>
      </w:r>
      <w:r w:rsidRPr="00F4242D">
        <w:rPr>
          <w:color w:val="323232"/>
          <w:sz w:val="28"/>
          <w:szCs w:val="28"/>
        </w:rPr>
        <w:t xml:space="preserve"> тонн фуражных и технических грузов.</w:t>
      </w:r>
    </w:p>
    <w:p w:rsidR="00834EC0" w:rsidRPr="00F4242D" w:rsidRDefault="00834EC0" w:rsidP="00834FF2">
      <w:pPr>
        <w:ind w:firstLine="251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При осуществлении контроля выявлено </w:t>
      </w:r>
      <w:r>
        <w:rPr>
          <w:color w:val="323232"/>
          <w:sz w:val="28"/>
          <w:szCs w:val="28"/>
        </w:rPr>
        <w:t>544</w:t>
      </w:r>
      <w:r w:rsidRPr="00F4242D">
        <w:rPr>
          <w:color w:val="323232"/>
          <w:sz w:val="28"/>
          <w:szCs w:val="28"/>
        </w:rPr>
        <w:t xml:space="preserve"> случая ввоза зараженной или засоренной карантинными объектами </w:t>
      </w:r>
      <w:proofErr w:type="spellStart"/>
      <w:r w:rsidRPr="00F4242D">
        <w:rPr>
          <w:color w:val="323232"/>
          <w:sz w:val="28"/>
          <w:szCs w:val="28"/>
        </w:rPr>
        <w:t>подкарантинной</w:t>
      </w:r>
      <w:proofErr w:type="spellEnd"/>
      <w:r w:rsidRPr="00F4242D">
        <w:rPr>
          <w:color w:val="323232"/>
          <w:sz w:val="28"/>
          <w:szCs w:val="28"/>
        </w:rPr>
        <w:t xml:space="preserve"> продукции  в количестве </w:t>
      </w:r>
      <w:r>
        <w:rPr>
          <w:color w:val="323232"/>
          <w:sz w:val="28"/>
          <w:szCs w:val="28"/>
        </w:rPr>
        <w:t>12796,08 тонн.</w:t>
      </w:r>
    </w:p>
    <w:p w:rsidR="00834EC0" w:rsidRDefault="00834EC0" w:rsidP="00834FF2">
      <w:pPr>
        <w:ind w:firstLine="68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>Продукция с наличием карантинных объектов переработана по технологии</w:t>
      </w:r>
      <w:r w:rsidR="0051570F">
        <w:rPr>
          <w:color w:val="323232"/>
          <w:sz w:val="28"/>
          <w:szCs w:val="28"/>
        </w:rPr>
        <w:t>,</w:t>
      </w:r>
      <w:r w:rsidRPr="00F4242D">
        <w:rPr>
          <w:color w:val="323232"/>
          <w:sz w:val="28"/>
          <w:szCs w:val="28"/>
        </w:rPr>
        <w:t xml:space="preserve"> обеспечивающей лишение семян жизнеспособности.</w:t>
      </w:r>
    </w:p>
    <w:p w:rsidR="00834EC0" w:rsidRDefault="00834EC0" w:rsidP="00834FF2">
      <w:pPr>
        <w:ind w:firstLine="68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В </w:t>
      </w:r>
      <w:r w:rsidR="0051570F">
        <w:rPr>
          <w:color w:val="323232"/>
          <w:sz w:val="28"/>
          <w:szCs w:val="28"/>
        </w:rPr>
        <w:t>первом</w:t>
      </w:r>
      <w:r>
        <w:rPr>
          <w:color w:val="323232"/>
          <w:sz w:val="28"/>
          <w:szCs w:val="28"/>
        </w:rPr>
        <w:t xml:space="preserve"> полугодии</w:t>
      </w:r>
      <w:r w:rsidR="0051570F">
        <w:rPr>
          <w:color w:val="323232"/>
          <w:sz w:val="28"/>
          <w:szCs w:val="28"/>
        </w:rPr>
        <w:t xml:space="preserve"> 2017 года проведены контрольно-</w:t>
      </w:r>
      <w:r>
        <w:rPr>
          <w:color w:val="323232"/>
          <w:sz w:val="28"/>
          <w:szCs w:val="28"/>
        </w:rPr>
        <w:t xml:space="preserve">карантинные фитосанитарные обследования на выявление карантинных </w:t>
      </w:r>
      <w:proofErr w:type="gramStart"/>
      <w:r w:rsidR="00F9207C">
        <w:rPr>
          <w:color w:val="323232"/>
          <w:sz w:val="28"/>
          <w:szCs w:val="28"/>
        </w:rPr>
        <w:t>объектов</w:t>
      </w:r>
      <w:proofErr w:type="gramEnd"/>
      <w:r w:rsidR="0051570F">
        <w:rPr>
          <w:color w:val="323232"/>
          <w:sz w:val="28"/>
          <w:szCs w:val="28"/>
        </w:rPr>
        <w:t xml:space="preserve"> </w:t>
      </w:r>
      <w:r w:rsidR="00F9207C">
        <w:rPr>
          <w:color w:val="323232"/>
          <w:sz w:val="28"/>
          <w:szCs w:val="28"/>
        </w:rPr>
        <w:t xml:space="preserve"> в ходе которых обследовано:</w:t>
      </w:r>
    </w:p>
    <w:p w:rsidR="00F9207C" w:rsidRPr="00F4242D" w:rsidRDefault="00F9207C" w:rsidP="00834FF2">
      <w:pPr>
        <w:numPr>
          <w:ilvl w:val="0"/>
          <w:numId w:val="10"/>
        </w:numPr>
        <w:ind w:left="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на карантинные сорняки обследовано </w:t>
      </w:r>
      <w:r>
        <w:rPr>
          <w:color w:val="323232"/>
          <w:sz w:val="28"/>
          <w:szCs w:val="28"/>
        </w:rPr>
        <w:t>22866</w:t>
      </w:r>
      <w:r w:rsidRPr="00F4242D">
        <w:rPr>
          <w:color w:val="323232"/>
          <w:sz w:val="28"/>
          <w:szCs w:val="28"/>
        </w:rPr>
        <w:t xml:space="preserve"> га сельскохозяйственных угодий;</w:t>
      </w:r>
    </w:p>
    <w:p w:rsidR="00F9207C" w:rsidRPr="00F4242D" w:rsidRDefault="00F9207C" w:rsidP="00834FF2">
      <w:pPr>
        <w:numPr>
          <w:ilvl w:val="0"/>
          <w:numId w:val="10"/>
        </w:numPr>
        <w:ind w:left="0"/>
        <w:jc w:val="both"/>
        <w:rPr>
          <w:color w:val="323232"/>
          <w:sz w:val="28"/>
          <w:szCs w:val="28"/>
        </w:rPr>
      </w:pPr>
      <w:r w:rsidRPr="00F4242D">
        <w:rPr>
          <w:color w:val="323232"/>
          <w:sz w:val="28"/>
          <w:szCs w:val="28"/>
        </w:rPr>
        <w:t xml:space="preserve">на карантинных вредителей леса с применением </w:t>
      </w:r>
      <w:proofErr w:type="spellStart"/>
      <w:r w:rsidRPr="00F4242D">
        <w:rPr>
          <w:color w:val="323232"/>
          <w:sz w:val="28"/>
          <w:szCs w:val="28"/>
        </w:rPr>
        <w:t>феромонных</w:t>
      </w:r>
      <w:proofErr w:type="spellEnd"/>
      <w:r w:rsidRPr="00F4242D">
        <w:rPr>
          <w:color w:val="323232"/>
          <w:sz w:val="28"/>
          <w:szCs w:val="28"/>
        </w:rPr>
        <w:t xml:space="preserve"> ловушек обследовано 1 лесничество. В результате обследования карантинные объекты не выявлены.</w:t>
      </w:r>
    </w:p>
    <w:p w:rsidR="00834EC0" w:rsidRPr="00D62D57" w:rsidRDefault="00F9207C" w:rsidP="00D62D57">
      <w:pPr>
        <w:numPr>
          <w:ilvl w:val="0"/>
          <w:numId w:val="10"/>
        </w:numPr>
        <w:ind w:left="0"/>
        <w:jc w:val="both"/>
      </w:pPr>
      <w:r w:rsidRPr="00F4242D">
        <w:rPr>
          <w:color w:val="323232"/>
          <w:sz w:val="28"/>
          <w:szCs w:val="28"/>
        </w:rPr>
        <w:t xml:space="preserve">на золотистую картофельную нематоду обследовано 43 приусадебных участка на площади 9,24 га, на 12 участках подтвердились </w:t>
      </w:r>
      <w:proofErr w:type="gramStart"/>
      <w:r w:rsidRPr="00F4242D">
        <w:rPr>
          <w:color w:val="323232"/>
          <w:sz w:val="28"/>
          <w:szCs w:val="28"/>
        </w:rPr>
        <w:t>раннее</w:t>
      </w:r>
      <w:proofErr w:type="gramEnd"/>
      <w:r w:rsidRPr="00F4242D">
        <w:rPr>
          <w:color w:val="323232"/>
          <w:sz w:val="28"/>
          <w:szCs w:val="28"/>
        </w:rPr>
        <w:t xml:space="preserve"> выявленные </w:t>
      </w:r>
      <w:r w:rsidRPr="00F9207C">
        <w:rPr>
          <w:color w:val="323232"/>
          <w:sz w:val="28"/>
          <w:szCs w:val="28"/>
        </w:rPr>
        <w:t>очаги</w:t>
      </w:r>
      <w:r w:rsidRPr="00B31DB7">
        <w:rPr>
          <w:rFonts w:ascii="Arial" w:hAnsi="Arial" w:cs="Arial"/>
          <w:color w:val="323232"/>
          <w:sz w:val="23"/>
          <w:szCs w:val="23"/>
        </w:rPr>
        <w:t>.</w:t>
      </w:r>
    </w:p>
    <w:p w:rsidR="003465DD" w:rsidRPr="00D62D57" w:rsidRDefault="000A31D0" w:rsidP="00834FF2">
      <w:pPr>
        <w:ind w:firstLine="680"/>
        <w:jc w:val="both"/>
        <w:rPr>
          <w:color w:val="000000" w:themeColor="text1"/>
          <w:sz w:val="28"/>
          <w:szCs w:val="28"/>
        </w:rPr>
      </w:pPr>
      <w:r w:rsidRPr="00D62D57">
        <w:rPr>
          <w:color w:val="000000" w:themeColor="text1"/>
          <w:sz w:val="28"/>
          <w:szCs w:val="28"/>
        </w:rPr>
        <w:t>За текущий период 201</w:t>
      </w:r>
      <w:r w:rsidR="00467168" w:rsidRPr="00D62D57">
        <w:rPr>
          <w:color w:val="000000" w:themeColor="text1"/>
          <w:sz w:val="28"/>
          <w:szCs w:val="28"/>
        </w:rPr>
        <w:t>7</w:t>
      </w:r>
      <w:r w:rsidR="00C17C8E" w:rsidRPr="00D62D57">
        <w:rPr>
          <w:color w:val="000000" w:themeColor="text1"/>
          <w:sz w:val="28"/>
          <w:szCs w:val="28"/>
        </w:rPr>
        <w:t xml:space="preserve"> г</w:t>
      </w:r>
      <w:r w:rsidR="0051570F">
        <w:rPr>
          <w:color w:val="000000" w:themeColor="text1"/>
          <w:sz w:val="28"/>
          <w:szCs w:val="28"/>
        </w:rPr>
        <w:t>ода</w:t>
      </w:r>
      <w:r w:rsidR="00C17C8E" w:rsidRPr="00D62D57">
        <w:rPr>
          <w:color w:val="000000" w:themeColor="text1"/>
          <w:sz w:val="28"/>
          <w:szCs w:val="28"/>
        </w:rPr>
        <w:t xml:space="preserve"> </w:t>
      </w:r>
      <w:r w:rsidR="00C17C8E" w:rsidRPr="0051570F">
        <w:rPr>
          <w:b/>
          <w:color w:val="000000" w:themeColor="text1"/>
          <w:sz w:val="28"/>
          <w:szCs w:val="28"/>
        </w:rPr>
        <w:t>в сфере качества и безопасности з</w:t>
      </w:r>
      <w:r w:rsidR="002D6FED" w:rsidRPr="0051570F">
        <w:rPr>
          <w:b/>
          <w:color w:val="000000" w:themeColor="text1"/>
          <w:sz w:val="28"/>
          <w:szCs w:val="28"/>
        </w:rPr>
        <w:t>ерна и продуктов его переработки</w:t>
      </w:r>
      <w:r w:rsidR="002D6FED" w:rsidRPr="00D62D57">
        <w:rPr>
          <w:color w:val="000000" w:themeColor="text1"/>
          <w:sz w:val="28"/>
          <w:szCs w:val="28"/>
        </w:rPr>
        <w:t xml:space="preserve"> п</w:t>
      </w:r>
      <w:r w:rsidR="00C17C8E" w:rsidRPr="00D62D57">
        <w:rPr>
          <w:color w:val="000000" w:themeColor="text1"/>
          <w:sz w:val="28"/>
          <w:szCs w:val="28"/>
        </w:rPr>
        <w:t xml:space="preserve">роведено </w:t>
      </w:r>
      <w:r w:rsidR="00D62D57" w:rsidRPr="00D62D57">
        <w:rPr>
          <w:color w:val="000000" w:themeColor="text1"/>
          <w:sz w:val="28"/>
          <w:szCs w:val="28"/>
        </w:rPr>
        <w:t>70</w:t>
      </w:r>
      <w:r w:rsidR="007B0A79" w:rsidRPr="00D62D57">
        <w:rPr>
          <w:color w:val="000000" w:themeColor="text1"/>
          <w:sz w:val="28"/>
          <w:szCs w:val="28"/>
        </w:rPr>
        <w:t xml:space="preserve"> плановых</w:t>
      </w:r>
      <w:r w:rsidRPr="00D62D57">
        <w:rPr>
          <w:color w:val="000000" w:themeColor="text1"/>
          <w:sz w:val="28"/>
          <w:szCs w:val="28"/>
        </w:rPr>
        <w:t xml:space="preserve"> проверок, </w:t>
      </w:r>
      <w:r w:rsidR="00D62D57" w:rsidRPr="00D62D57">
        <w:rPr>
          <w:color w:val="000000" w:themeColor="text1"/>
          <w:sz w:val="28"/>
          <w:szCs w:val="28"/>
        </w:rPr>
        <w:t>22</w:t>
      </w:r>
      <w:r w:rsidR="005D0A2E" w:rsidRPr="00D62D57">
        <w:rPr>
          <w:color w:val="000000" w:themeColor="text1"/>
          <w:sz w:val="28"/>
          <w:szCs w:val="28"/>
        </w:rPr>
        <w:t xml:space="preserve"> внеплановы</w:t>
      </w:r>
      <w:r w:rsidR="0085156D">
        <w:rPr>
          <w:color w:val="000000" w:themeColor="text1"/>
          <w:sz w:val="28"/>
          <w:szCs w:val="28"/>
        </w:rPr>
        <w:t>е</w:t>
      </w:r>
      <w:r w:rsidR="005D0A2E" w:rsidRPr="00D62D57">
        <w:rPr>
          <w:color w:val="000000" w:themeColor="text1"/>
          <w:sz w:val="28"/>
          <w:szCs w:val="28"/>
        </w:rPr>
        <w:t xml:space="preserve"> проверк</w:t>
      </w:r>
      <w:r w:rsidR="0085156D">
        <w:rPr>
          <w:color w:val="000000" w:themeColor="text1"/>
          <w:sz w:val="28"/>
          <w:szCs w:val="28"/>
        </w:rPr>
        <w:t>и</w:t>
      </w:r>
      <w:r w:rsidR="005D0A2E" w:rsidRPr="00D62D57">
        <w:rPr>
          <w:color w:val="000000" w:themeColor="text1"/>
          <w:sz w:val="28"/>
          <w:szCs w:val="28"/>
        </w:rPr>
        <w:t xml:space="preserve"> по исполнению предписания</w:t>
      </w:r>
      <w:r w:rsidR="00C17C8E" w:rsidRPr="00D62D57">
        <w:rPr>
          <w:color w:val="000000" w:themeColor="text1"/>
          <w:sz w:val="28"/>
          <w:szCs w:val="28"/>
        </w:rPr>
        <w:t>.</w:t>
      </w:r>
      <w:r w:rsidR="005E23A2" w:rsidRPr="00D62D57">
        <w:rPr>
          <w:color w:val="000000" w:themeColor="text1"/>
          <w:sz w:val="28"/>
          <w:szCs w:val="28"/>
        </w:rPr>
        <w:t xml:space="preserve"> По результатам мероприятий  составлено </w:t>
      </w:r>
      <w:r w:rsidR="00D62D57" w:rsidRPr="00D62D57">
        <w:rPr>
          <w:color w:val="000000" w:themeColor="text1"/>
          <w:sz w:val="28"/>
          <w:szCs w:val="28"/>
        </w:rPr>
        <w:t>27</w:t>
      </w:r>
      <w:r w:rsidR="005E23A2" w:rsidRPr="00D62D57">
        <w:rPr>
          <w:color w:val="000000" w:themeColor="text1"/>
          <w:sz w:val="28"/>
          <w:szCs w:val="28"/>
        </w:rPr>
        <w:t xml:space="preserve"> протокол</w:t>
      </w:r>
      <w:r w:rsidR="005D0A2E" w:rsidRPr="00D62D57">
        <w:rPr>
          <w:color w:val="000000" w:themeColor="text1"/>
          <w:sz w:val="28"/>
          <w:szCs w:val="28"/>
        </w:rPr>
        <w:t>ов</w:t>
      </w:r>
      <w:r w:rsidR="005E23A2" w:rsidRPr="00D62D57">
        <w:rPr>
          <w:color w:val="000000" w:themeColor="text1"/>
          <w:sz w:val="28"/>
          <w:szCs w:val="28"/>
        </w:rPr>
        <w:t xml:space="preserve"> об административных правонарушениях.</w:t>
      </w:r>
      <w:r w:rsidR="00C17C8E" w:rsidRPr="00D62D57">
        <w:rPr>
          <w:color w:val="000000" w:themeColor="text1"/>
          <w:sz w:val="28"/>
          <w:szCs w:val="28"/>
        </w:rPr>
        <w:t xml:space="preserve"> </w:t>
      </w:r>
      <w:r w:rsidR="00D62D57" w:rsidRPr="00D62D57">
        <w:rPr>
          <w:color w:val="000000" w:themeColor="text1"/>
          <w:sz w:val="28"/>
          <w:szCs w:val="28"/>
        </w:rPr>
        <w:t>Рассмотрено 26 дел об административных правонарушениях на сумму 54 тыс</w:t>
      </w:r>
      <w:r w:rsidR="0051570F">
        <w:rPr>
          <w:color w:val="000000" w:themeColor="text1"/>
          <w:sz w:val="28"/>
          <w:szCs w:val="28"/>
        </w:rPr>
        <w:t>яч</w:t>
      </w:r>
      <w:r w:rsidR="00D62D57" w:rsidRPr="00D62D57">
        <w:rPr>
          <w:color w:val="000000" w:themeColor="text1"/>
          <w:sz w:val="28"/>
          <w:szCs w:val="28"/>
        </w:rPr>
        <w:t xml:space="preserve"> руб</w:t>
      </w:r>
      <w:r w:rsidR="0051570F">
        <w:rPr>
          <w:color w:val="000000" w:themeColor="text1"/>
          <w:sz w:val="28"/>
          <w:szCs w:val="28"/>
        </w:rPr>
        <w:t>лей</w:t>
      </w:r>
      <w:r w:rsidR="00D62D57" w:rsidRPr="00D62D57">
        <w:rPr>
          <w:color w:val="000000" w:themeColor="text1"/>
          <w:sz w:val="28"/>
          <w:szCs w:val="28"/>
        </w:rPr>
        <w:t>, взыскано 41 тыс</w:t>
      </w:r>
      <w:r w:rsidR="0051570F">
        <w:rPr>
          <w:color w:val="000000" w:themeColor="text1"/>
          <w:sz w:val="28"/>
          <w:szCs w:val="28"/>
        </w:rPr>
        <w:t>яча</w:t>
      </w:r>
      <w:r w:rsidR="00D62D57" w:rsidRPr="00D62D57">
        <w:rPr>
          <w:color w:val="000000" w:themeColor="text1"/>
          <w:sz w:val="28"/>
          <w:szCs w:val="28"/>
        </w:rPr>
        <w:t xml:space="preserve"> руб</w:t>
      </w:r>
      <w:r w:rsidR="0051570F">
        <w:rPr>
          <w:color w:val="000000" w:themeColor="text1"/>
          <w:sz w:val="28"/>
          <w:szCs w:val="28"/>
        </w:rPr>
        <w:t>лей</w:t>
      </w:r>
      <w:r w:rsidR="00D62D57" w:rsidRPr="00D62D57">
        <w:rPr>
          <w:color w:val="000000" w:themeColor="text1"/>
          <w:sz w:val="28"/>
          <w:szCs w:val="28"/>
        </w:rPr>
        <w:t>.</w:t>
      </w:r>
      <w:r w:rsidR="0048731F" w:rsidRPr="00D62D57">
        <w:rPr>
          <w:color w:val="000000" w:themeColor="text1"/>
          <w:sz w:val="28"/>
          <w:szCs w:val="28"/>
        </w:rPr>
        <w:t xml:space="preserve"> </w:t>
      </w:r>
    </w:p>
    <w:p w:rsidR="00E62341" w:rsidRDefault="001D2233" w:rsidP="00834FF2">
      <w:pPr>
        <w:ind w:firstLine="700"/>
        <w:jc w:val="both"/>
        <w:rPr>
          <w:sz w:val="28"/>
          <w:szCs w:val="28"/>
        </w:rPr>
      </w:pPr>
      <w:r w:rsidRPr="0051570F">
        <w:rPr>
          <w:b/>
          <w:sz w:val="28"/>
          <w:szCs w:val="28"/>
        </w:rPr>
        <w:t>В сфере семеноводства</w:t>
      </w:r>
      <w:r w:rsidRPr="001D2233">
        <w:rPr>
          <w:sz w:val="28"/>
          <w:szCs w:val="28"/>
        </w:rPr>
        <w:t xml:space="preserve"> </w:t>
      </w:r>
      <w:r w:rsidR="0051570F">
        <w:rPr>
          <w:sz w:val="28"/>
          <w:szCs w:val="28"/>
        </w:rPr>
        <w:t>в первом</w:t>
      </w:r>
      <w:r w:rsidR="005D0A2E" w:rsidRPr="006348E3">
        <w:rPr>
          <w:sz w:val="28"/>
          <w:szCs w:val="28"/>
        </w:rPr>
        <w:t xml:space="preserve"> </w:t>
      </w:r>
      <w:r w:rsidR="0071250D">
        <w:rPr>
          <w:sz w:val="28"/>
          <w:szCs w:val="28"/>
        </w:rPr>
        <w:t>полугоди</w:t>
      </w:r>
      <w:r w:rsidR="0051570F">
        <w:rPr>
          <w:sz w:val="28"/>
          <w:szCs w:val="28"/>
        </w:rPr>
        <w:t>и</w:t>
      </w:r>
      <w:r w:rsidR="005D0A2E">
        <w:rPr>
          <w:sz w:val="28"/>
          <w:szCs w:val="28"/>
        </w:rPr>
        <w:t xml:space="preserve"> 201</w:t>
      </w:r>
      <w:r w:rsidR="00467168">
        <w:rPr>
          <w:sz w:val="28"/>
          <w:szCs w:val="28"/>
        </w:rPr>
        <w:t>7</w:t>
      </w:r>
      <w:r w:rsidR="0085156D">
        <w:rPr>
          <w:sz w:val="28"/>
          <w:szCs w:val="28"/>
        </w:rPr>
        <w:t xml:space="preserve"> </w:t>
      </w:r>
      <w:r w:rsidRPr="001D2233">
        <w:rPr>
          <w:sz w:val="28"/>
          <w:szCs w:val="28"/>
        </w:rPr>
        <w:t xml:space="preserve">года проведено </w:t>
      </w:r>
      <w:r w:rsidR="0071250D">
        <w:rPr>
          <w:sz w:val="28"/>
          <w:szCs w:val="28"/>
        </w:rPr>
        <w:t>150</w:t>
      </w:r>
      <w:r w:rsidRPr="001D2233">
        <w:rPr>
          <w:sz w:val="28"/>
          <w:szCs w:val="28"/>
        </w:rPr>
        <w:t xml:space="preserve"> контрольно-надзорных </w:t>
      </w:r>
      <w:r w:rsidR="005A4D51" w:rsidRPr="001D2233">
        <w:rPr>
          <w:sz w:val="28"/>
          <w:szCs w:val="28"/>
        </w:rPr>
        <w:t>мероприяти</w:t>
      </w:r>
      <w:r w:rsidR="005A4D51">
        <w:rPr>
          <w:sz w:val="28"/>
          <w:szCs w:val="28"/>
        </w:rPr>
        <w:t>й</w:t>
      </w:r>
      <w:r w:rsidRPr="001D2233">
        <w:rPr>
          <w:sz w:val="28"/>
          <w:szCs w:val="28"/>
        </w:rPr>
        <w:t xml:space="preserve">, в том числе </w:t>
      </w:r>
      <w:r w:rsidR="0071250D">
        <w:rPr>
          <w:sz w:val="28"/>
          <w:szCs w:val="28"/>
        </w:rPr>
        <w:t>22</w:t>
      </w:r>
      <w:r w:rsidRPr="001D2233">
        <w:rPr>
          <w:sz w:val="28"/>
          <w:szCs w:val="28"/>
        </w:rPr>
        <w:t xml:space="preserve"> плановы</w:t>
      </w:r>
      <w:r w:rsidR="0071250D">
        <w:rPr>
          <w:sz w:val="28"/>
          <w:szCs w:val="28"/>
        </w:rPr>
        <w:t>е</w:t>
      </w:r>
      <w:r w:rsidRPr="001D2233">
        <w:rPr>
          <w:sz w:val="28"/>
          <w:szCs w:val="28"/>
        </w:rPr>
        <w:t xml:space="preserve"> проверк</w:t>
      </w:r>
      <w:r w:rsidR="0071250D">
        <w:rPr>
          <w:sz w:val="28"/>
          <w:szCs w:val="28"/>
        </w:rPr>
        <w:t>и</w:t>
      </w:r>
      <w:r w:rsidR="005D0A2E">
        <w:rPr>
          <w:sz w:val="28"/>
          <w:szCs w:val="28"/>
        </w:rPr>
        <w:t xml:space="preserve">, </w:t>
      </w:r>
      <w:r w:rsidR="0071250D">
        <w:rPr>
          <w:sz w:val="28"/>
          <w:szCs w:val="28"/>
        </w:rPr>
        <w:t>5</w:t>
      </w:r>
      <w:r w:rsidR="00B249CC">
        <w:rPr>
          <w:sz w:val="28"/>
          <w:szCs w:val="28"/>
        </w:rPr>
        <w:t xml:space="preserve"> внепланов</w:t>
      </w:r>
      <w:r w:rsidR="0071250D">
        <w:rPr>
          <w:sz w:val="28"/>
          <w:szCs w:val="28"/>
        </w:rPr>
        <w:t xml:space="preserve">ых </w:t>
      </w:r>
      <w:r w:rsidR="00B249CC">
        <w:rPr>
          <w:sz w:val="28"/>
          <w:szCs w:val="28"/>
        </w:rPr>
        <w:t>провер</w:t>
      </w:r>
      <w:r w:rsidR="0071250D">
        <w:rPr>
          <w:sz w:val="28"/>
          <w:szCs w:val="28"/>
        </w:rPr>
        <w:t>о</w:t>
      </w:r>
      <w:r w:rsidR="00B249CC">
        <w:rPr>
          <w:sz w:val="28"/>
          <w:szCs w:val="28"/>
        </w:rPr>
        <w:t>к по исполнению предписания</w:t>
      </w:r>
      <w:r w:rsidR="00E62341">
        <w:rPr>
          <w:sz w:val="28"/>
          <w:szCs w:val="28"/>
        </w:rPr>
        <w:t>.</w:t>
      </w:r>
    </w:p>
    <w:p w:rsidR="001D2233" w:rsidRPr="001D2233" w:rsidRDefault="00E62341" w:rsidP="00834FF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Помимо плановых и внеплановых мероприятий в сфере семенного контроля</w:t>
      </w:r>
      <w:r w:rsidR="001D2233" w:rsidRPr="001D2233">
        <w:rPr>
          <w:sz w:val="28"/>
          <w:szCs w:val="28"/>
        </w:rPr>
        <w:t xml:space="preserve"> в соответствии с </w:t>
      </w:r>
      <w:proofErr w:type="gramStart"/>
      <w:r w:rsidR="001D2233" w:rsidRPr="001D2233">
        <w:rPr>
          <w:sz w:val="28"/>
          <w:szCs w:val="28"/>
        </w:rPr>
        <w:t>ч</w:t>
      </w:r>
      <w:proofErr w:type="gramEnd"/>
      <w:r w:rsidR="001D2233" w:rsidRPr="001D2233">
        <w:rPr>
          <w:sz w:val="28"/>
          <w:szCs w:val="28"/>
        </w:rPr>
        <w:t xml:space="preserve">. 1 ст. 28.1 </w:t>
      </w:r>
      <w:proofErr w:type="spellStart"/>
      <w:r w:rsidR="001D2233" w:rsidRPr="001D2233">
        <w:rPr>
          <w:sz w:val="28"/>
          <w:szCs w:val="28"/>
        </w:rPr>
        <w:t>КоАП</w:t>
      </w:r>
      <w:proofErr w:type="spellEnd"/>
      <w:r w:rsidR="001D2233" w:rsidRPr="001D2233">
        <w:rPr>
          <w:sz w:val="28"/>
          <w:szCs w:val="28"/>
        </w:rPr>
        <w:t xml:space="preserve"> РФ при непосредственном обнаружении фактов административных правонарушений </w:t>
      </w:r>
      <w:r>
        <w:rPr>
          <w:sz w:val="28"/>
          <w:szCs w:val="28"/>
        </w:rPr>
        <w:t>при реализации семян и посадочного материала, привлечено к административной ответственности 123 физических лица. По результатам проверок граждан, реализующих семян и посадочный материал</w:t>
      </w:r>
      <w:r w:rsidR="005157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выявлено 19493 шт. пакетов, 350 кг семян овощных и цветочных культур, 1342 кг лука – севка, 3375 шт. саженцев плодовых ягодных культур, 640 шт. посадочного материала цветочных растений и 220 кг картофеля семенного, которые реализовались без документов, удостоверяющих сортовые и посевные качества.</w:t>
      </w:r>
    </w:p>
    <w:p w:rsidR="00780D2C" w:rsidRDefault="001D2233" w:rsidP="005B1A78">
      <w:pPr>
        <w:ind w:firstLine="708"/>
        <w:jc w:val="both"/>
        <w:rPr>
          <w:sz w:val="28"/>
          <w:szCs w:val="28"/>
        </w:rPr>
      </w:pPr>
      <w:r w:rsidRPr="001D2233">
        <w:rPr>
          <w:sz w:val="28"/>
          <w:szCs w:val="28"/>
        </w:rPr>
        <w:t xml:space="preserve">За отчетный период </w:t>
      </w:r>
      <w:r w:rsidR="000454DA">
        <w:rPr>
          <w:sz w:val="28"/>
          <w:szCs w:val="28"/>
        </w:rPr>
        <w:t>возбуждено</w:t>
      </w:r>
      <w:r w:rsidRPr="001D2233">
        <w:rPr>
          <w:sz w:val="28"/>
          <w:szCs w:val="28"/>
        </w:rPr>
        <w:t xml:space="preserve"> </w:t>
      </w:r>
      <w:r w:rsidR="0071250D">
        <w:rPr>
          <w:sz w:val="28"/>
          <w:szCs w:val="28"/>
        </w:rPr>
        <w:t>133</w:t>
      </w:r>
      <w:r w:rsidRPr="001D2233">
        <w:rPr>
          <w:sz w:val="28"/>
          <w:szCs w:val="28"/>
        </w:rPr>
        <w:t xml:space="preserve"> дел</w:t>
      </w:r>
      <w:r w:rsidR="0051570F">
        <w:rPr>
          <w:sz w:val="28"/>
          <w:szCs w:val="28"/>
        </w:rPr>
        <w:t>а</w:t>
      </w:r>
      <w:r w:rsidRPr="001D2233">
        <w:rPr>
          <w:sz w:val="28"/>
          <w:szCs w:val="28"/>
        </w:rPr>
        <w:t xml:space="preserve"> об административных правонарушениях.</w:t>
      </w:r>
      <w:r w:rsidR="005B1A78">
        <w:rPr>
          <w:sz w:val="28"/>
          <w:szCs w:val="28"/>
        </w:rPr>
        <w:t xml:space="preserve"> В</w:t>
      </w:r>
      <w:r w:rsidR="00356181" w:rsidRPr="00356181">
        <w:rPr>
          <w:sz w:val="28"/>
          <w:szCs w:val="28"/>
        </w:rPr>
        <w:t xml:space="preserve">ынесено </w:t>
      </w:r>
      <w:r w:rsidR="0071250D">
        <w:rPr>
          <w:sz w:val="28"/>
          <w:szCs w:val="28"/>
        </w:rPr>
        <w:t>133</w:t>
      </w:r>
      <w:r w:rsidR="00356181" w:rsidRPr="00356181">
        <w:rPr>
          <w:sz w:val="28"/>
          <w:szCs w:val="28"/>
        </w:rPr>
        <w:t xml:space="preserve"> постановлени</w:t>
      </w:r>
      <w:r w:rsidR="0051570F">
        <w:rPr>
          <w:sz w:val="28"/>
          <w:szCs w:val="28"/>
        </w:rPr>
        <w:t>я</w:t>
      </w:r>
      <w:r w:rsidR="00356181" w:rsidRPr="00356181">
        <w:rPr>
          <w:sz w:val="28"/>
          <w:szCs w:val="28"/>
        </w:rPr>
        <w:t xml:space="preserve"> с наложением административного штрафа на сумму </w:t>
      </w:r>
      <w:r w:rsidR="0071250D">
        <w:rPr>
          <w:sz w:val="28"/>
          <w:szCs w:val="28"/>
        </w:rPr>
        <w:t>60,77</w:t>
      </w:r>
      <w:r w:rsidR="00467168">
        <w:rPr>
          <w:sz w:val="28"/>
          <w:szCs w:val="28"/>
        </w:rPr>
        <w:t xml:space="preserve"> </w:t>
      </w:r>
      <w:r w:rsidR="00356181" w:rsidRPr="00356181">
        <w:rPr>
          <w:sz w:val="28"/>
          <w:szCs w:val="28"/>
        </w:rPr>
        <w:t xml:space="preserve"> тыс</w:t>
      </w:r>
      <w:r w:rsidR="0051570F">
        <w:rPr>
          <w:sz w:val="28"/>
          <w:szCs w:val="28"/>
        </w:rPr>
        <w:t>яч</w:t>
      </w:r>
      <w:r w:rsidR="00356181" w:rsidRPr="00356181">
        <w:rPr>
          <w:sz w:val="28"/>
          <w:szCs w:val="28"/>
        </w:rPr>
        <w:t xml:space="preserve"> рублей, взыскано </w:t>
      </w:r>
      <w:r w:rsidR="0071250D">
        <w:rPr>
          <w:sz w:val="28"/>
          <w:szCs w:val="28"/>
        </w:rPr>
        <w:t>48,99</w:t>
      </w:r>
      <w:r w:rsidR="00356181" w:rsidRPr="00356181">
        <w:rPr>
          <w:sz w:val="28"/>
          <w:szCs w:val="28"/>
        </w:rPr>
        <w:t xml:space="preserve"> тыс</w:t>
      </w:r>
      <w:r w:rsidR="0051570F">
        <w:rPr>
          <w:sz w:val="28"/>
          <w:szCs w:val="28"/>
        </w:rPr>
        <w:t>яч</w:t>
      </w:r>
      <w:r w:rsidR="00356181" w:rsidRPr="00356181">
        <w:rPr>
          <w:sz w:val="28"/>
          <w:szCs w:val="28"/>
        </w:rPr>
        <w:t xml:space="preserve"> руб</w:t>
      </w:r>
      <w:r w:rsidR="0051570F">
        <w:rPr>
          <w:sz w:val="28"/>
          <w:szCs w:val="28"/>
        </w:rPr>
        <w:t>лей</w:t>
      </w:r>
      <w:r w:rsidR="00356181" w:rsidRPr="00356181">
        <w:rPr>
          <w:sz w:val="28"/>
          <w:szCs w:val="28"/>
        </w:rPr>
        <w:t xml:space="preserve">. </w:t>
      </w:r>
    </w:p>
    <w:p w:rsidR="005B1A78" w:rsidRDefault="005B1A78" w:rsidP="00851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государственного задания отобрано 394 контрольных проб</w:t>
      </w:r>
      <w:r w:rsidR="0051570F">
        <w:rPr>
          <w:sz w:val="28"/>
          <w:szCs w:val="28"/>
        </w:rPr>
        <w:t>ы</w:t>
      </w:r>
      <w:r>
        <w:rPr>
          <w:sz w:val="28"/>
          <w:szCs w:val="28"/>
        </w:rPr>
        <w:t xml:space="preserve"> от 75 партий семян, массой 9057,7 т</w:t>
      </w:r>
      <w:r w:rsidR="0051570F">
        <w:rPr>
          <w:sz w:val="28"/>
          <w:szCs w:val="28"/>
        </w:rPr>
        <w:t>онн</w:t>
      </w:r>
      <w:r>
        <w:rPr>
          <w:sz w:val="28"/>
          <w:szCs w:val="28"/>
        </w:rPr>
        <w:t>. По результатам лабораторных исследований несоответствие по показателям качества ранее выданных документов установлено в 20 пробах от 6 партий семян общей массой 660,00036 т</w:t>
      </w:r>
      <w:r w:rsidR="0051570F">
        <w:rPr>
          <w:sz w:val="28"/>
          <w:szCs w:val="28"/>
        </w:rPr>
        <w:t>онн</w:t>
      </w:r>
      <w:r>
        <w:rPr>
          <w:sz w:val="28"/>
          <w:szCs w:val="28"/>
        </w:rPr>
        <w:t>.</w:t>
      </w:r>
    </w:p>
    <w:p w:rsidR="008A7005" w:rsidRDefault="008A7005" w:rsidP="0085156D">
      <w:pPr>
        <w:ind w:firstLine="708"/>
        <w:jc w:val="both"/>
        <w:rPr>
          <w:sz w:val="28"/>
          <w:szCs w:val="28"/>
        </w:rPr>
      </w:pPr>
    </w:p>
    <w:p w:rsidR="008A7005" w:rsidRDefault="008A7005" w:rsidP="0085156D">
      <w:pPr>
        <w:ind w:firstLine="708"/>
        <w:jc w:val="both"/>
        <w:rPr>
          <w:sz w:val="28"/>
          <w:szCs w:val="28"/>
        </w:rPr>
      </w:pPr>
    </w:p>
    <w:p w:rsidR="008A7005" w:rsidRPr="0085156D" w:rsidRDefault="008A7005" w:rsidP="0085156D">
      <w:pPr>
        <w:ind w:firstLine="708"/>
        <w:jc w:val="both"/>
        <w:rPr>
          <w:sz w:val="28"/>
          <w:szCs w:val="28"/>
        </w:rPr>
      </w:pPr>
      <w:r w:rsidRPr="008A7005">
        <w:rPr>
          <w:noProof/>
          <w:sz w:val="28"/>
          <w:szCs w:val="28"/>
        </w:rPr>
        <w:drawing>
          <wp:inline distT="0" distB="0" distL="0" distR="0">
            <wp:extent cx="6152515" cy="4070350"/>
            <wp:effectExtent l="19050" t="0" r="196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A7005" w:rsidRPr="0085156D" w:rsidSect="003465D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ED" w:rsidRDefault="005E39ED">
      <w:r>
        <w:separator/>
      </w:r>
    </w:p>
  </w:endnote>
  <w:endnote w:type="continuationSeparator" w:id="0">
    <w:p w:rsidR="005E39ED" w:rsidRDefault="005E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6B" w:rsidRDefault="00B8126B" w:rsidP="00545415">
    <w:pPr>
      <w:pStyle w:val="a8"/>
      <w:tabs>
        <w:tab w:val="clear" w:pos="4677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6B" w:rsidRDefault="00B8126B" w:rsidP="00545415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ED" w:rsidRDefault="005E39ED">
      <w:r>
        <w:separator/>
      </w:r>
    </w:p>
  </w:footnote>
  <w:footnote w:type="continuationSeparator" w:id="0">
    <w:p w:rsidR="005E39ED" w:rsidRDefault="005E3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6B" w:rsidRDefault="00B8126B" w:rsidP="00545415">
    <w:pPr>
      <w:pStyle w:val="a5"/>
      <w:ind w:right="360"/>
      <w:rPr>
        <w:sz w:val="20"/>
        <w:szCs w:val="20"/>
      </w:rPr>
    </w:pPr>
  </w:p>
  <w:p w:rsidR="00B8126B" w:rsidRPr="00711C12" w:rsidRDefault="00B8126B" w:rsidP="00545415">
    <w:pPr>
      <w:pStyle w:val="a5"/>
      <w:ind w:right="36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6B" w:rsidRPr="00A71AC6" w:rsidRDefault="00B8126B" w:rsidP="00545415">
    <w:pPr>
      <w:pStyle w:val="a5"/>
      <w:ind w:right="360"/>
      <w:rPr>
        <w:sz w:val="20"/>
        <w:szCs w:val="20"/>
      </w:rPr>
    </w:pPr>
  </w:p>
  <w:p w:rsidR="00B8126B" w:rsidRPr="00A71AC6" w:rsidRDefault="00B8126B" w:rsidP="00545415">
    <w:pPr>
      <w:pStyle w:val="a5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3BA"/>
    <w:multiLevelType w:val="multilevel"/>
    <w:tmpl w:val="A77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A6996"/>
    <w:multiLevelType w:val="hybridMultilevel"/>
    <w:tmpl w:val="BB704680"/>
    <w:lvl w:ilvl="0" w:tplc="ECE22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D45B2"/>
    <w:multiLevelType w:val="multilevel"/>
    <w:tmpl w:val="E8F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16751"/>
    <w:multiLevelType w:val="multilevel"/>
    <w:tmpl w:val="B12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D1C5A"/>
    <w:multiLevelType w:val="hybridMultilevel"/>
    <w:tmpl w:val="D6F617B0"/>
    <w:lvl w:ilvl="0" w:tplc="ECE22F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01A5D52"/>
    <w:multiLevelType w:val="hybridMultilevel"/>
    <w:tmpl w:val="876A6582"/>
    <w:lvl w:ilvl="0" w:tplc="C6100E2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E00026"/>
    <w:multiLevelType w:val="hybridMultilevel"/>
    <w:tmpl w:val="C2B08D50"/>
    <w:lvl w:ilvl="0" w:tplc="ECE22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9D23E21"/>
    <w:multiLevelType w:val="multilevel"/>
    <w:tmpl w:val="4FA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E45B4"/>
    <w:multiLevelType w:val="hybridMultilevel"/>
    <w:tmpl w:val="0B5AB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DB6201"/>
    <w:multiLevelType w:val="hybridMultilevel"/>
    <w:tmpl w:val="2B72034A"/>
    <w:lvl w:ilvl="0" w:tplc="F30A6F32">
      <w:start w:val="1"/>
      <w:numFmt w:val="bullet"/>
      <w:lvlText w:val="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1" w:tplc="F30A6F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6638A"/>
    <w:rsid w:val="00007BFB"/>
    <w:rsid w:val="00010790"/>
    <w:rsid w:val="0002279F"/>
    <w:rsid w:val="00026515"/>
    <w:rsid w:val="00030BE7"/>
    <w:rsid w:val="0003753A"/>
    <w:rsid w:val="0004289D"/>
    <w:rsid w:val="000435C2"/>
    <w:rsid w:val="000454DA"/>
    <w:rsid w:val="00047DB7"/>
    <w:rsid w:val="00047DDE"/>
    <w:rsid w:val="00053545"/>
    <w:rsid w:val="0005612D"/>
    <w:rsid w:val="0006079F"/>
    <w:rsid w:val="000616BC"/>
    <w:rsid w:val="00064263"/>
    <w:rsid w:val="000916C9"/>
    <w:rsid w:val="000940BC"/>
    <w:rsid w:val="000A0A05"/>
    <w:rsid w:val="000A1694"/>
    <w:rsid w:val="000A31D0"/>
    <w:rsid w:val="000A4B75"/>
    <w:rsid w:val="000A5071"/>
    <w:rsid w:val="000B2BAB"/>
    <w:rsid w:val="000C4DB7"/>
    <w:rsid w:val="000D7F53"/>
    <w:rsid w:val="000E091A"/>
    <w:rsid w:val="000E1C2A"/>
    <w:rsid w:val="000E2AF6"/>
    <w:rsid w:val="000E3670"/>
    <w:rsid w:val="000E60A3"/>
    <w:rsid w:val="000E706E"/>
    <w:rsid w:val="000F29DB"/>
    <w:rsid w:val="000F2F5C"/>
    <w:rsid w:val="001026A7"/>
    <w:rsid w:val="00121858"/>
    <w:rsid w:val="00124008"/>
    <w:rsid w:val="00133774"/>
    <w:rsid w:val="00134C67"/>
    <w:rsid w:val="001365A4"/>
    <w:rsid w:val="001373B1"/>
    <w:rsid w:val="0014620C"/>
    <w:rsid w:val="00146B33"/>
    <w:rsid w:val="0015041D"/>
    <w:rsid w:val="00150B50"/>
    <w:rsid w:val="0015211A"/>
    <w:rsid w:val="00154053"/>
    <w:rsid w:val="00155B95"/>
    <w:rsid w:val="00156840"/>
    <w:rsid w:val="00157FE5"/>
    <w:rsid w:val="0016638A"/>
    <w:rsid w:val="00174C6A"/>
    <w:rsid w:val="00176726"/>
    <w:rsid w:val="001806B3"/>
    <w:rsid w:val="00185B14"/>
    <w:rsid w:val="00186819"/>
    <w:rsid w:val="00195068"/>
    <w:rsid w:val="00197019"/>
    <w:rsid w:val="001A5185"/>
    <w:rsid w:val="001A61A5"/>
    <w:rsid w:val="001A655A"/>
    <w:rsid w:val="001B22EF"/>
    <w:rsid w:val="001B5F00"/>
    <w:rsid w:val="001C33A6"/>
    <w:rsid w:val="001D2233"/>
    <w:rsid w:val="001D5086"/>
    <w:rsid w:val="001D53F7"/>
    <w:rsid w:val="001E0570"/>
    <w:rsid w:val="001E15B4"/>
    <w:rsid w:val="001E75A6"/>
    <w:rsid w:val="001F3F1D"/>
    <w:rsid w:val="00203876"/>
    <w:rsid w:val="0020712A"/>
    <w:rsid w:val="00213F42"/>
    <w:rsid w:val="00223219"/>
    <w:rsid w:val="00225CE4"/>
    <w:rsid w:val="002500E3"/>
    <w:rsid w:val="002543C3"/>
    <w:rsid w:val="00270F2B"/>
    <w:rsid w:val="00270FF9"/>
    <w:rsid w:val="00275E88"/>
    <w:rsid w:val="002901F4"/>
    <w:rsid w:val="002A08FD"/>
    <w:rsid w:val="002A31EE"/>
    <w:rsid w:val="002A7F9D"/>
    <w:rsid w:val="002B0EBC"/>
    <w:rsid w:val="002B3F1B"/>
    <w:rsid w:val="002C05B9"/>
    <w:rsid w:val="002C3229"/>
    <w:rsid w:val="002D08AF"/>
    <w:rsid w:val="002D6FED"/>
    <w:rsid w:val="002E00A0"/>
    <w:rsid w:val="002E3602"/>
    <w:rsid w:val="002E3F94"/>
    <w:rsid w:val="002E6C0A"/>
    <w:rsid w:val="00305A5E"/>
    <w:rsid w:val="003107E3"/>
    <w:rsid w:val="00312878"/>
    <w:rsid w:val="00313104"/>
    <w:rsid w:val="0031499D"/>
    <w:rsid w:val="00321F6C"/>
    <w:rsid w:val="00322D66"/>
    <w:rsid w:val="0032565D"/>
    <w:rsid w:val="00325D99"/>
    <w:rsid w:val="0032648B"/>
    <w:rsid w:val="0032683C"/>
    <w:rsid w:val="00340F8C"/>
    <w:rsid w:val="00342599"/>
    <w:rsid w:val="003453A9"/>
    <w:rsid w:val="003465DD"/>
    <w:rsid w:val="00351403"/>
    <w:rsid w:val="00356181"/>
    <w:rsid w:val="003572CD"/>
    <w:rsid w:val="00362070"/>
    <w:rsid w:val="0036520F"/>
    <w:rsid w:val="003B26F7"/>
    <w:rsid w:val="003B2CA5"/>
    <w:rsid w:val="003B5317"/>
    <w:rsid w:val="003C193D"/>
    <w:rsid w:val="003C3892"/>
    <w:rsid w:val="003D6304"/>
    <w:rsid w:val="003D6AD7"/>
    <w:rsid w:val="003D749C"/>
    <w:rsid w:val="003E256B"/>
    <w:rsid w:val="003E399E"/>
    <w:rsid w:val="003F06F0"/>
    <w:rsid w:val="003F3964"/>
    <w:rsid w:val="004042F2"/>
    <w:rsid w:val="004060EF"/>
    <w:rsid w:val="00410DED"/>
    <w:rsid w:val="0042270F"/>
    <w:rsid w:val="00423549"/>
    <w:rsid w:val="0043797B"/>
    <w:rsid w:val="0044107A"/>
    <w:rsid w:val="00444E69"/>
    <w:rsid w:val="00445564"/>
    <w:rsid w:val="0044769F"/>
    <w:rsid w:val="00452ECA"/>
    <w:rsid w:val="00453407"/>
    <w:rsid w:val="00454A8F"/>
    <w:rsid w:val="004570F5"/>
    <w:rsid w:val="00467168"/>
    <w:rsid w:val="0046728B"/>
    <w:rsid w:val="00486D42"/>
    <w:rsid w:val="0048731F"/>
    <w:rsid w:val="004937DA"/>
    <w:rsid w:val="004954BD"/>
    <w:rsid w:val="004A4A32"/>
    <w:rsid w:val="004A4F57"/>
    <w:rsid w:val="004A5175"/>
    <w:rsid w:val="004A5A16"/>
    <w:rsid w:val="004B0FF1"/>
    <w:rsid w:val="004C2C8D"/>
    <w:rsid w:val="004C3D3B"/>
    <w:rsid w:val="004D01EA"/>
    <w:rsid w:val="004D0DB4"/>
    <w:rsid w:val="004D35E1"/>
    <w:rsid w:val="004E58BA"/>
    <w:rsid w:val="004E6AAF"/>
    <w:rsid w:val="004E7812"/>
    <w:rsid w:val="004F7630"/>
    <w:rsid w:val="00511E00"/>
    <w:rsid w:val="0051570F"/>
    <w:rsid w:val="00516358"/>
    <w:rsid w:val="00516A7F"/>
    <w:rsid w:val="00526196"/>
    <w:rsid w:val="00537B5B"/>
    <w:rsid w:val="00543298"/>
    <w:rsid w:val="005437DC"/>
    <w:rsid w:val="00545415"/>
    <w:rsid w:val="00560373"/>
    <w:rsid w:val="0056139A"/>
    <w:rsid w:val="00562516"/>
    <w:rsid w:val="005701FA"/>
    <w:rsid w:val="00571A0E"/>
    <w:rsid w:val="00575756"/>
    <w:rsid w:val="005936F4"/>
    <w:rsid w:val="00595A59"/>
    <w:rsid w:val="005960E6"/>
    <w:rsid w:val="005A30CC"/>
    <w:rsid w:val="005A4D51"/>
    <w:rsid w:val="005A527F"/>
    <w:rsid w:val="005B1A78"/>
    <w:rsid w:val="005B5AA0"/>
    <w:rsid w:val="005B5D2D"/>
    <w:rsid w:val="005C3CD0"/>
    <w:rsid w:val="005C4A2C"/>
    <w:rsid w:val="005C5848"/>
    <w:rsid w:val="005D0A2E"/>
    <w:rsid w:val="005D4640"/>
    <w:rsid w:val="005D480C"/>
    <w:rsid w:val="005D7786"/>
    <w:rsid w:val="005E23A2"/>
    <w:rsid w:val="005E39ED"/>
    <w:rsid w:val="005E4904"/>
    <w:rsid w:val="00603A04"/>
    <w:rsid w:val="00616E7C"/>
    <w:rsid w:val="006348E3"/>
    <w:rsid w:val="00640277"/>
    <w:rsid w:val="00642F2D"/>
    <w:rsid w:val="00660DB7"/>
    <w:rsid w:val="00662C37"/>
    <w:rsid w:val="00666D7A"/>
    <w:rsid w:val="00680C47"/>
    <w:rsid w:val="0069093D"/>
    <w:rsid w:val="00694DAC"/>
    <w:rsid w:val="006A1C1C"/>
    <w:rsid w:val="006A4FEB"/>
    <w:rsid w:val="006A6BEE"/>
    <w:rsid w:val="006A71DF"/>
    <w:rsid w:val="006B42CD"/>
    <w:rsid w:val="006D3C39"/>
    <w:rsid w:val="006E22D4"/>
    <w:rsid w:val="006E484A"/>
    <w:rsid w:val="006E7CEA"/>
    <w:rsid w:val="006F2DDC"/>
    <w:rsid w:val="006F4703"/>
    <w:rsid w:val="007015FB"/>
    <w:rsid w:val="00705ADC"/>
    <w:rsid w:val="0071250D"/>
    <w:rsid w:val="00714027"/>
    <w:rsid w:val="00722718"/>
    <w:rsid w:val="00723950"/>
    <w:rsid w:val="0073233B"/>
    <w:rsid w:val="00742A49"/>
    <w:rsid w:val="007568E0"/>
    <w:rsid w:val="007572B9"/>
    <w:rsid w:val="00757B60"/>
    <w:rsid w:val="00766027"/>
    <w:rsid w:val="007728AB"/>
    <w:rsid w:val="0077571D"/>
    <w:rsid w:val="007773E4"/>
    <w:rsid w:val="00780D2C"/>
    <w:rsid w:val="00787686"/>
    <w:rsid w:val="00793FD8"/>
    <w:rsid w:val="007955CC"/>
    <w:rsid w:val="00796E47"/>
    <w:rsid w:val="0079757C"/>
    <w:rsid w:val="007B04E3"/>
    <w:rsid w:val="007B0A79"/>
    <w:rsid w:val="007B2CAE"/>
    <w:rsid w:val="007B48C7"/>
    <w:rsid w:val="007B5A89"/>
    <w:rsid w:val="007D08E7"/>
    <w:rsid w:val="007D3AB5"/>
    <w:rsid w:val="007D75B9"/>
    <w:rsid w:val="007E0CBE"/>
    <w:rsid w:val="007E10AE"/>
    <w:rsid w:val="007E29C4"/>
    <w:rsid w:val="007E5BF2"/>
    <w:rsid w:val="007F19FD"/>
    <w:rsid w:val="00806FF8"/>
    <w:rsid w:val="00807A05"/>
    <w:rsid w:val="00807F49"/>
    <w:rsid w:val="0081222D"/>
    <w:rsid w:val="00816299"/>
    <w:rsid w:val="008215B2"/>
    <w:rsid w:val="00831411"/>
    <w:rsid w:val="00834EC0"/>
    <w:rsid w:val="00834FF2"/>
    <w:rsid w:val="00836CFA"/>
    <w:rsid w:val="008475B4"/>
    <w:rsid w:val="0085156D"/>
    <w:rsid w:val="00854774"/>
    <w:rsid w:val="0086299F"/>
    <w:rsid w:val="0086492F"/>
    <w:rsid w:val="00877D22"/>
    <w:rsid w:val="008933A3"/>
    <w:rsid w:val="00894057"/>
    <w:rsid w:val="00894986"/>
    <w:rsid w:val="008A134F"/>
    <w:rsid w:val="008A24B4"/>
    <w:rsid w:val="008A7005"/>
    <w:rsid w:val="008B41D1"/>
    <w:rsid w:val="008C090D"/>
    <w:rsid w:val="008C1A8B"/>
    <w:rsid w:val="008C239E"/>
    <w:rsid w:val="008C739F"/>
    <w:rsid w:val="008C73FD"/>
    <w:rsid w:val="008C7EC5"/>
    <w:rsid w:val="008D5340"/>
    <w:rsid w:val="008D62B0"/>
    <w:rsid w:val="008F3588"/>
    <w:rsid w:val="008F4258"/>
    <w:rsid w:val="00900C13"/>
    <w:rsid w:val="00902625"/>
    <w:rsid w:val="0094233B"/>
    <w:rsid w:val="00951590"/>
    <w:rsid w:val="00952741"/>
    <w:rsid w:val="00952A2E"/>
    <w:rsid w:val="00955EDC"/>
    <w:rsid w:val="0095736B"/>
    <w:rsid w:val="00961255"/>
    <w:rsid w:val="00967047"/>
    <w:rsid w:val="00975B22"/>
    <w:rsid w:val="009A3B76"/>
    <w:rsid w:val="009A78F6"/>
    <w:rsid w:val="009B30E2"/>
    <w:rsid w:val="009C3285"/>
    <w:rsid w:val="009C66BF"/>
    <w:rsid w:val="009D10A5"/>
    <w:rsid w:val="009D1DF5"/>
    <w:rsid w:val="009D215B"/>
    <w:rsid w:val="009D7F25"/>
    <w:rsid w:val="009E130D"/>
    <w:rsid w:val="009F284E"/>
    <w:rsid w:val="009F65A0"/>
    <w:rsid w:val="00A13ED2"/>
    <w:rsid w:val="00A27D83"/>
    <w:rsid w:val="00A34C6C"/>
    <w:rsid w:val="00A513BD"/>
    <w:rsid w:val="00A51E0B"/>
    <w:rsid w:val="00A55533"/>
    <w:rsid w:val="00A6000A"/>
    <w:rsid w:val="00A609F9"/>
    <w:rsid w:val="00A62EAF"/>
    <w:rsid w:val="00A665C2"/>
    <w:rsid w:val="00A80190"/>
    <w:rsid w:val="00A81245"/>
    <w:rsid w:val="00A86FC6"/>
    <w:rsid w:val="00A87FA8"/>
    <w:rsid w:val="00A9055E"/>
    <w:rsid w:val="00A93046"/>
    <w:rsid w:val="00AA069E"/>
    <w:rsid w:val="00AA0AF0"/>
    <w:rsid w:val="00AA0CD5"/>
    <w:rsid w:val="00AA1161"/>
    <w:rsid w:val="00AB2001"/>
    <w:rsid w:val="00AB3B6C"/>
    <w:rsid w:val="00AB4B09"/>
    <w:rsid w:val="00AB6FE4"/>
    <w:rsid w:val="00AC11BB"/>
    <w:rsid w:val="00AC7893"/>
    <w:rsid w:val="00AD6F99"/>
    <w:rsid w:val="00AF2B97"/>
    <w:rsid w:val="00B02715"/>
    <w:rsid w:val="00B02F02"/>
    <w:rsid w:val="00B04E06"/>
    <w:rsid w:val="00B127BA"/>
    <w:rsid w:val="00B249CC"/>
    <w:rsid w:val="00B47CF4"/>
    <w:rsid w:val="00B5103B"/>
    <w:rsid w:val="00B519BF"/>
    <w:rsid w:val="00B62B73"/>
    <w:rsid w:val="00B7488B"/>
    <w:rsid w:val="00B77E18"/>
    <w:rsid w:val="00B8126B"/>
    <w:rsid w:val="00BB108B"/>
    <w:rsid w:val="00BB6FF0"/>
    <w:rsid w:val="00BC202E"/>
    <w:rsid w:val="00BC2479"/>
    <w:rsid w:val="00BC74C0"/>
    <w:rsid w:val="00BE6154"/>
    <w:rsid w:val="00BE7F41"/>
    <w:rsid w:val="00BF0797"/>
    <w:rsid w:val="00C0539D"/>
    <w:rsid w:val="00C11AFE"/>
    <w:rsid w:val="00C17C8E"/>
    <w:rsid w:val="00C226E3"/>
    <w:rsid w:val="00C239E9"/>
    <w:rsid w:val="00C30EAC"/>
    <w:rsid w:val="00C31D9A"/>
    <w:rsid w:val="00C40EF5"/>
    <w:rsid w:val="00C43E61"/>
    <w:rsid w:val="00C45977"/>
    <w:rsid w:val="00C46749"/>
    <w:rsid w:val="00C47779"/>
    <w:rsid w:val="00C50EA6"/>
    <w:rsid w:val="00C64818"/>
    <w:rsid w:val="00C70B88"/>
    <w:rsid w:val="00C778D9"/>
    <w:rsid w:val="00C77F49"/>
    <w:rsid w:val="00C81AD5"/>
    <w:rsid w:val="00C87ECD"/>
    <w:rsid w:val="00CA3E55"/>
    <w:rsid w:val="00CA6067"/>
    <w:rsid w:val="00CB4904"/>
    <w:rsid w:val="00CB537F"/>
    <w:rsid w:val="00CB61EB"/>
    <w:rsid w:val="00CC2EFD"/>
    <w:rsid w:val="00CF0332"/>
    <w:rsid w:val="00D07C16"/>
    <w:rsid w:val="00D13E0B"/>
    <w:rsid w:val="00D17C9F"/>
    <w:rsid w:val="00D26393"/>
    <w:rsid w:val="00D34C61"/>
    <w:rsid w:val="00D42B57"/>
    <w:rsid w:val="00D52825"/>
    <w:rsid w:val="00D52B9B"/>
    <w:rsid w:val="00D62D57"/>
    <w:rsid w:val="00D73921"/>
    <w:rsid w:val="00D75055"/>
    <w:rsid w:val="00D83361"/>
    <w:rsid w:val="00D869F9"/>
    <w:rsid w:val="00D92692"/>
    <w:rsid w:val="00DB20FB"/>
    <w:rsid w:val="00DB41C5"/>
    <w:rsid w:val="00DB64A9"/>
    <w:rsid w:val="00DB6F20"/>
    <w:rsid w:val="00DB7CAD"/>
    <w:rsid w:val="00DF0F6F"/>
    <w:rsid w:val="00E02221"/>
    <w:rsid w:val="00E04E32"/>
    <w:rsid w:val="00E12934"/>
    <w:rsid w:val="00E22F1F"/>
    <w:rsid w:val="00E3783B"/>
    <w:rsid w:val="00E553A7"/>
    <w:rsid w:val="00E62341"/>
    <w:rsid w:val="00E71467"/>
    <w:rsid w:val="00E76B3F"/>
    <w:rsid w:val="00E80ECB"/>
    <w:rsid w:val="00E81A34"/>
    <w:rsid w:val="00E9067C"/>
    <w:rsid w:val="00E96505"/>
    <w:rsid w:val="00E9744E"/>
    <w:rsid w:val="00EA6075"/>
    <w:rsid w:val="00EB0B02"/>
    <w:rsid w:val="00EB2A62"/>
    <w:rsid w:val="00EB3F8E"/>
    <w:rsid w:val="00ED0815"/>
    <w:rsid w:val="00ED1E10"/>
    <w:rsid w:val="00EE2607"/>
    <w:rsid w:val="00F001CE"/>
    <w:rsid w:val="00F065CA"/>
    <w:rsid w:val="00F074AB"/>
    <w:rsid w:val="00F1154E"/>
    <w:rsid w:val="00F13794"/>
    <w:rsid w:val="00F23A23"/>
    <w:rsid w:val="00F26DBE"/>
    <w:rsid w:val="00F27A20"/>
    <w:rsid w:val="00F34A18"/>
    <w:rsid w:val="00F4229F"/>
    <w:rsid w:val="00F61F5F"/>
    <w:rsid w:val="00F65155"/>
    <w:rsid w:val="00F65437"/>
    <w:rsid w:val="00F65BFF"/>
    <w:rsid w:val="00F724CA"/>
    <w:rsid w:val="00F9207C"/>
    <w:rsid w:val="00F96A17"/>
    <w:rsid w:val="00FA142B"/>
    <w:rsid w:val="00FA1A04"/>
    <w:rsid w:val="00FA41AE"/>
    <w:rsid w:val="00FA5CDD"/>
    <w:rsid w:val="00FB093D"/>
    <w:rsid w:val="00FC7AD5"/>
    <w:rsid w:val="00FD6367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16"/>
    <w:rPr>
      <w:sz w:val="24"/>
      <w:szCs w:val="24"/>
    </w:rPr>
  </w:style>
  <w:style w:type="paragraph" w:styleId="2">
    <w:name w:val="heading 2"/>
    <w:next w:val="a"/>
    <w:link w:val="20"/>
    <w:autoRedefine/>
    <w:qFormat/>
    <w:rsid w:val="004A5A16"/>
    <w:pPr>
      <w:spacing w:before="240" w:after="120"/>
      <w:jc w:val="center"/>
      <w:outlineLvl w:val="1"/>
    </w:pPr>
    <w:rPr>
      <w:b/>
      <w:bCs/>
      <w:smallCaps/>
      <w:shadow/>
      <w:sz w:val="26"/>
      <w:szCs w:val="26"/>
    </w:rPr>
  </w:style>
  <w:style w:type="paragraph" w:styleId="3">
    <w:name w:val="heading 3"/>
    <w:basedOn w:val="a"/>
    <w:next w:val="a"/>
    <w:autoRedefine/>
    <w:qFormat/>
    <w:rsid w:val="00A27D83"/>
    <w:pPr>
      <w:keepNext/>
      <w:spacing w:before="240" w:after="240"/>
      <w:outlineLvl w:val="2"/>
    </w:pPr>
    <w:rPr>
      <w:b/>
      <w:bCs/>
      <w:iCs/>
      <w:shadow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A16"/>
    <w:rPr>
      <w:b/>
      <w:bCs/>
      <w:smallCaps/>
      <w:shadow/>
      <w:sz w:val="26"/>
      <w:szCs w:val="26"/>
      <w:lang w:val="ru-RU" w:eastAsia="ru-RU" w:bidi="ar-SA"/>
    </w:rPr>
  </w:style>
  <w:style w:type="paragraph" w:styleId="a3">
    <w:name w:val="Body Text Indent"/>
    <w:basedOn w:val="a"/>
    <w:link w:val="a4"/>
    <w:rsid w:val="004A5A16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4A5A16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4A5A16"/>
    <w:rPr>
      <w:sz w:val="28"/>
    </w:rPr>
  </w:style>
  <w:style w:type="paragraph" w:styleId="22">
    <w:name w:val="Body Text Indent 2"/>
    <w:basedOn w:val="a"/>
    <w:link w:val="23"/>
    <w:rsid w:val="004A5A16"/>
    <w:pPr>
      <w:ind w:firstLine="374"/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A5A16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4A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A1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A5A16"/>
  </w:style>
  <w:style w:type="paragraph" w:styleId="a8">
    <w:name w:val="footer"/>
    <w:basedOn w:val="a"/>
    <w:link w:val="a9"/>
    <w:rsid w:val="004A5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5A1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A5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5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89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57FE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65DD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634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6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3;&#1072;&#1088;&#1080;&#1087;&#1086;&#1074;&#1072;\&#1048;&#1085;&#1092;&#1086;&#1088;&#1084;&#1072;&#1094;&#1080;&#1103;%20&#1080;%20&#1076;&#1086;&#1082;&#1083;&#1072;&#1076;&#1099;\&#1089;&#1086;&#1074;&#1077;&#1097;&#1072;&#1085;&#1080;&#1103;,%20&#1076;&#1086;&#1082;&#1083;&#1072;&#1076;&#1099;\2017\1%20&#1087;&#1086;&#1083;&#1091;&#1075;&#1086;&#1076;&#1080;&#1077;%202017\1%20&#1087;&#1086;&#1083;&#1091;&#1075;&#1086;&#1076;&#1080;&#1077;%202017%20&#1076;&#1083;&#1103;%20&#1089;&#1083;&#1072;&#1081;&#1076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Административные дела по статьям КоАП РФ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'по протоколом'!$C$42</c:f>
              <c:strCache>
                <c:ptCount val="1"/>
                <c:pt idx="0">
                  <c:v>Возбуждено административных дел </c:v>
                </c:pt>
              </c:strCache>
            </c:strRef>
          </c:tx>
          <c:cat>
            <c:strRef>
              <c:f>'по протоколом'!$B$43:$B$51</c:f>
              <c:strCache>
                <c:ptCount val="9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  <c:pt idx="8">
                  <c:v>ст. 19.5</c:v>
                </c:pt>
              </c:strCache>
            </c:strRef>
          </c:cat>
          <c:val>
            <c:numRef>
              <c:f>'по протоколом'!$C$43:$C$51</c:f>
              <c:numCache>
                <c:formatCode>General</c:formatCode>
                <c:ptCount val="9"/>
                <c:pt idx="0">
                  <c:v>24</c:v>
                </c:pt>
                <c:pt idx="1">
                  <c:v>18</c:v>
                </c:pt>
                <c:pt idx="2">
                  <c:v>28</c:v>
                </c:pt>
                <c:pt idx="3">
                  <c:v>84</c:v>
                </c:pt>
                <c:pt idx="4">
                  <c:v>125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'по протоколом'!$D$42</c:f>
              <c:strCache>
                <c:ptCount val="1"/>
                <c:pt idx="0">
                  <c:v>Рассмотрено административных дел</c:v>
                </c:pt>
              </c:strCache>
            </c:strRef>
          </c:tx>
          <c:cat>
            <c:strRef>
              <c:f>'по протоколом'!$B$43:$B$51</c:f>
              <c:strCache>
                <c:ptCount val="9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  <c:pt idx="8">
                  <c:v>ст. 19.5</c:v>
                </c:pt>
              </c:strCache>
            </c:strRef>
          </c:cat>
          <c:val>
            <c:numRef>
              <c:f>'по протоколом'!$D$43:$D$51</c:f>
              <c:numCache>
                <c:formatCode>General</c:formatCode>
                <c:ptCount val="9"/>
                <c:pt idx="0">
                  <c:v>23</c:v>
                </c:pt>
                <c:pt idx="1">
                  <c:v>15</c:v>
                </c:pt>
                <c:pt idx="2">
                  <c:v>28</c:v>
                </c:pt>
                <c:pt idx="3">
                  <c:v>83</c:v>
                </c:pt>
                <c:pt idx="4">
                  <c:v>125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'по протоколом'!$E$42</c:f>
              <c:strCache>
                <c:ptCount val="1"/>
                <c:pt idx="0">
                  <c:v>Наложено, тыс. руб.</c:v>
                </c:pt>
              </c:strCache>
            </c:strRef>
          </c:tx>
          <c:cat>
            <c:strRef>
              <c:f>'по протоколом'!$B$43:$B$51</c:f>
              <c:strCache>
                <c:ptCount val="9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  <c:pt idx="8">
                  <c:v>ст. 19.5</c:v>
                </c:pt>
              </c:strCache>
            </c:strRef>
          </c:cat>
          <c:val>
            <c:numRef>
              <c:f>'по протоколом'!$E$43:$E$51</c:f>
              <c:numCache>
                <c:formatCode>General</c:formatCode>
                <c:ptCount val="9"/>
                <c:pt idx="0">
                  <c:v>23</c:v>
                </c:pt>
                <c:pt idx="1">
                  <c:v>11.4</c:v>
                </c:pt>
                <c:pt idx="2">
                  <c:v>14.8</c:v>
                </c:pt>
                <c:pt idx="3">
                  <c:v>81.75</c:v>
                </c:pt>
                <c:pt idx="4">
                  <c:v>54.87</c:v>
                </c:pt>
                <c:pt idx="5">
                  <c:v>1.4</c:v>
                </c:pt>
                <c:pt idx="6">
                  <c:v>4.5</c:v>
                </c:pt>
                <c:pt idx="7">
                  <c:v>31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'по протоколом'!$F$42</c:f>
              <c:strCache>
                <c:ptCount val="1"/>
                <c:pt idx="0">
                  <c:v>Взыскано, в тыс. руб.</c:v>
                </c:pt>
              </c:strCache>
            </c:strRef>
          </c:tx>
          <c:cat>
            <c:strRef>
              <c:f>'по протоколом'!$B$43:$B$51</c:f>
              <c:strCache>
                <c:ptCount val="9"/>
                <c:pt idx="0">
                  <c:v>ст. 7.18</c:v>
                </c:pt>
                <c:pt idx="1">
                  <c:v>ст. 10.1 </c:v>
                </c:pt>
                <c:pt idx="2">
                  <c:v>ст. 10.2 </c:v>
                </c:pt>
                <c:pt idx="3">
                  <c:v>ст. 10.3 </c:v>
                </c:pt>
                <c:pt idx="4">
                  <c:v>ст. 10.12</c:v>
                </c:pt>
                <c:pt idx="5">
                  <c:v>ст. 10.13</c:v>
                </c:pt>
                <c:pt idx="6">
                  <c:v>ст. 10.14</c:v>
                </c:pt>
                <c:pt idx="7">
                  <c:v>ст. 14.43 часть 1</c:v>
                </c:pt>
                <c:pt idx="8">
                  <c:v>ст. 19.5</c:v>
                </c:pt>
              </c:strCache>
            </c:strRef>
          </c:cat>
          <c:val>
            <c:numRef>
              <c:f>'по протоколом'!$F$43:$F$51</c:f>
              <c:numCache>
                <c:formatCode>General</c:formatCode>
                <c:ptCount val="9"/>
                <c:pt idx="0">
                  <c:v>21</c:v>
                </c:pt>
                <c:pt idx="1">
                  <c:v>9.1</c:v>
                </c:pt>
                <c:pt idx="2">
                  <c:v>13</c:v>
                </c:pt>
                <c:pt idx="3">
                  <c:v>71.459000000000003</c:v>
                </c:pt>
                <c:pt idx="4">
                  <c:v>39.090000000000003</c:v>
                </c:pt>
                <c:pt idx="5">
                  <c:v>1.4</c:v>
                </c:pt>
                <c:pt idx="6">
                  <c:v>4.5</c:v>
                </c:pt>
                <c:pt idx="7">
                  <c:v>20</c:v>
                </c:pt>
                <c:pt idx="8">
                  <c:v>1</c:v>
                </c:pt>
              </c:numCache>
            </c:numRef>
          </c:val>
        </c:ser>
        <c:shape val="box"/>
        <c:axId val="51706112"/>
        <c:axId val="70819840"/>
        <c:axId val="0"/>
      </c:bar3DChart>
      <c:catAx>
        <c:axId val="51706112"/>
        <c:scaling>
          <c:orientation val="minMax"/>
        </c:scaling>
        <c:axPos val="b"/>
        <c:majorTickMark val="none"/>
        <c:tickLblPos val="nextTo"/>
        <c:crossAx val="70819840"/>
        <c:crosses val="autoZero"/>
        <c:auto val="1"/>
        <c:lblAlgn val="ctr"/>
        <c:lblOffset val="100"/>
      </c:catAx>
      <c:valAx>
        <c:axId val="70819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1706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26593-5985-4D74-B8E6-866D220A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 В СФЕРЕ КАРАНТИНА РАСТЕНИЙ</vt:lpstr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 В СФЕРЕ КАРАНТИНА РАСТЕНИЙ</dc:title>
  <dc:subject/>
  <dc:creator>kr02</dc:creator>
  <cp:keywords/>
  <cp:lastModifiedBy>r04</cp:lastModifiedBy>
  <cp:revision>34</cp:revision>
  <cp:lastPrinted>2015-07-10T05:01:00Z</cp:lastPrinted>
  <dcterms:created xsi:type="dcterms:W3CDTF">2015-03-10T07:20:00Z</dcterms:created>
  <dcterms:modified xsi:type="dcterms:W3CDTF">2017-07-21T04:58:00Z</dcterms:modified>
</cp:coreProperties>
</file>